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A6AC1B" w14:textId="192424F1" w:rsidR="00D447A0" w:rsidRPr="00D447A0" w:rsidRDefault="00D447A0" w:rsidP="00D447A0">
      <w:pPr>
        <w:spacing w:after="240" w:line="360" w:lineRule="atLeast"/>
        <w:jc w:val="center"/>
        <w:rPr>
          <w:rFonts w:ascii="Calibri" w:eastAsia="Times New Roman" w:hAnsi="Calibri" w:cs="Calibri"/>
          <w:color w:val="000000"/>
          <w:kern w:val="0"/>
          <w:lang w:eastAsia="es-MX"/>
          <w14:ligatures w14:val="none"/>
        </w:rPr>
      </w:pPr>
      <w:r w:rsidRPr="00D447A0">
        <w:rPr>
          <w:rFonts w:ascii="Arial" w:eastAsia="Times New Roman" w:hAnsi="Arial" w:cs="Arial"/>
          <w:b/>
          <w:bCs/>
          <w:color w:val="000000"/>
          <w:kern w:val="0"/>
          <w:lang w:val="es-ES_tradnl" w:eastAsia="es-MX"/>
          <w14:ligatures w14:val="none"/>
        </w:rPr>
        <w:t>A</w:t>
      </w:r>
      <w:r w:rsidR="00273823">
        <w:rPr>
          <w:rFonts w:ascii="Arial" w:eastAsia="Times New Roman" w:hAnsi="Arial" w:cs="Arial"/>
          <w:b/>
          <w:bCs/>
          <w:color w:val="000000"/>
          <w:kern w:val="0"/>
          <w:lang w:val="es-ES_tradnl" w:eastAsia="es-MX"/>
          <w14:ligatures w14:val="none"/>
        </w:rPr>
        <w:t>A</w:t>
      </w:r>
      <w:r w:rsidRPr="00D447A0">
        <w:rPr>
          <w:rFonts w:ascii="Arial" w:eastAsia="Times New Roman" w:hAnsi="Arial" w:cs="Arial"/>
          <w:b/>
          <w:bCs/>
          <w:color w:val="000000"/>
          <w:kern w:val="0"/>
          <w:lang w:val="es-ES_tradnl" w:eastAsia="es-MX"/>
          <w14:ligatures w14:val="none"/>
        </w:rPr>
        <w:t>EF</w:t>
      </w:r>
    </w:p>
    <w:p w14:paraId="38258683" w14:textId="77777777" w:rsidR="00D447A0" w:rsidRPr="00D447A0" w:rsidRDefault="00D447A0" w:rsidP="00D447A0">
      <w:pPr>
        <w:spacing w:after="240" w:line="360" w:lineRule="atLeast"/>
        <w:jc w:val="center"/>
        <w:rPr>
          <w:rFonts w:ascii="Calibri" w:eastAsia="Times New Roman" w:hAnsi="Calibri" w:cs="Calibri"/>
          <w:color w:val="000000"/>
          <w:kern w:val="0"/>
          <w:lang w:eastAsia="es-MX"/>
          <w14:ligatures w14:val="none"/>
        </w:rPr>
      </w:pPr>
      <w:r w:rsidRPr="00D447A0">
        <w:rPr>
          <w:rFonts w:ascii="Arial" w:eastAsia="Times New Roman" w:hAnsi="Arial" w:cs="Arial"/>
          <w:b/>
          <w:bCs/>
          <w:color w:val="000000"/>
          <w:kern w:val="0"/>
          <w:lang w:val="es-ES_tradnl" w:eastAsia="es-MX"/>
          <w14:ligatures w14:val="none"/>
        </w:rPr>
        <w:t>COMISIÓN DE TRIBUTOS LOCALES</w:t>
      </w:r>
    </w:p>
    <w:p w14:paraId="12A62F6D" w14:textId="77777777" w:rsidR="00D447A0" w:rsidRPr="00D447A0" w:rsidRDefault="00D447A0" w:rsidP="00D447A0">
      <w:pPr>
        <w:spacing w:after="240" w:line="360" w:lineRule="atLeast"/>
        <w:jc w:val="center"/>
        <w:rPr>
          <w:rFonts w:ascii="Calibri" w:eastAsia="Times New Roman" w:hAnsi="Calibri" w:cs="Calibri"/>
          <w:color w:val="000000"/>
          <w:kern w:val="0"/>
          <w:lang w:eastAsia="es-MX"/>
          <w14:ligatures w14:val="none"/>
        </w:rPr>
      </w:pPr>
      <w:r w:rsidRPr="00D447A0">
        <w:rPr>
          <w:rFonts w:ascii="Arial" w:eastAsia="Times New Roman" w:hAnsi="Arial" w:cs="Arial"/>
          <w:b/>
          <w:bCs/>
          <w:color w:val="000000"/>
          <w:kern w:val="0"/>
          <w:lang w:val="es-ES_tradnl" w:eastAsia="es-MX"/>
          <w14:ligatures w14:val="none"/>
        </w:rPr>
        <w:t>TEMARIO</w:t>
      </w:r>
    </w:p>
    <w:p w14:paraId="0C76284A" w14:textId="63D98E84" w:rsidR="00D447A0" w:rsidRPr="00D447A0" w:rsidRDefault="00D447A0" w:rsidP="00D447A0">
      <w:pPr>
        <w:spacing w:after="240" w:line="360" w:lineRule="atLeast"/>
        <w:jc w:val="center"/>
        <w:rPr>
          <w:rFonts w:ascii="Calibri" w:eastAsia="Times New Roman" w:hAnsi="Calibri" w:cs="Calibri"/>
          <w:color w:val="000000"/>
          <w:kern w:val="0"/>
          <w:lang w:eastAsia="es-MX"/>
          <w14:ligatures w14:val="none"/>
        </w:rPr>
      </w:pPr>
      <w:r w:rsidRPr="00D447A0">
        <w:rPr>
          <w:rFonts w:ascii="Arial" w:eastAsia="Times New Roman" w:hAnsi="Arial" w:cs="Arial"/>
          <w:b/>
          <w:bCs/>
          <w:color w:val="000000"/>
          <w:kern w:val="0"/>
          <w:lang w:val="es-ES_tradnl" w:eastAsia="es-MX"/>
          <w14:ligatures w14:val="none"/>
        </w:rPr>
        <w:t xml:space="preserve">REUNIÓN – </w:t>
      </w:r>
      <w:r>
        <w:rPr>
          <w:rFonts w:ascii="Arial" w:eastAsia="Times New Roman" w:hAnsi="Arial" w:cs="Arial"/>
          <w:b/>
          <w:bCs/>
          <w:color w:val="000000"/>
          <w:kern w:val="0"/>
          <w:lang w:val="es-ES_tradnl" w:eastAsia="es-MX"/>
          <w14:ligatures w14:val="none"/>
        </w:rPr>
        <w:t xml:space="preserve">AGOSTO </w:t>
      </w:r>
      <w:r w:rsidRPr="00D447A0">
        <w:rPr>
          <w:rFonts w:ascii="Arial" w:eastAsia="Times New Roman" w:hAnsi="Arial" w:cs="Arial"/>
          <w:b/>
          <w:bCs/>
          <w:color w:val="000000"/>
          <w:kern w:val="0"/>
          <w:lang w:val="es-ES_tradnl" w:eastAsia="es-MX"/>
          <w14:ligatures w14:val="none"/>
        </w:rPr>
        <w:t>2024</w:t>
      </w:r>
    </w:p>
    <w:p w14:paraId="2BF4617F" w14:textId="77777777" w:rsidR="00D447A0" w:rsidRPr="00D447A0" w:rsidRDefault="00D447A0" w:rsidP="00D447A0">
      <w:pPr>
        <w:snapToGrid w:val="0"/>
        <w:spacing w:after="240" w:line="360" w:lineRule="auto"/>
        <w:jc w:val="both"/>
        <w:rPr>
          <w:rFonts w:ascii="Arial" w:eastAsia="Times New Roman" w:hAnsi="Arial" w:cs="Arial"/>
          <w:kern w:val="0"/>
          <w:sz w:val="20"/>
          <w:szCs w:val="20"/>
          <w:lang w:eastAsia="es-MX"/>
          <w14:ligatures w14:val="none"/>
        </w:rPr>
      </w:pPr>
    </w:p>
    <w:p w14:paraId="5D14ABC5" w14:textId="77777777" w:rsidR="00FA1F3D" w:rsidRDefault="00D447A0" w:rsidP="00D447A0">
      <w:pPr>
        <w:pStyle w:val="Prrafodelista"/>
        <w:numPr>
          <w:ilvl w:val="0"/>
          <w:numId w:val="1"/>
        </w:numPr>
        <w:snapToGrid w:val="0"/>
        <w:spacing w:after="240" w:line="360" w:lineRule="auto"/>
        <w:ind w:left="357" w:hanging="357"/>
        <w:contextualSpacing w:val="0"/>
        <w:jc w:val="both"/>
        <w:rPr>
          <w:rFonts w:ascii="Arial" w:hAnsi="Arial" w:cs="Arial"/>
          <w:sz w:val="20"/>
          <w:szCs w:val="20"/>
        </w:rPr>
      </w:pPr>
      <w:r w:rsidRPr="00D447A0">
        <w:rPr>
          <w:rFonts w:ascii="Arial" w:hAnsi="Arial" w:cs="Arial"/>
          <w:b/>
          <w:bCs/>
          <w:sz w:val="20"/>
          <w:szCs w:val="20"/>
        </w:rPr>
        <w:t>Régimen de Regularización de Activos. Título II – Ley 27.743. Impacto en los Tributos Locales</w:t>
      </w:r>
      <w:r w:rsidR="003160B0">
        <w:rPr>
          <w:rFonts w:ascii="Arial" w:hAnsi="Arial" w:cs="Arial"/>
          <w:b/>
          <w:bCs/>
          <w:sz w:val="20"/>
          <w:szCs w:val="20"/>
        </w:rPr>
        <w:t xml:space="preserve"> de la exteriorización de bienes</w:t>
      </w:r>
      <w:r w:rsidRPr="00D447A0">
        <w:rPr>
          <w:rFonts w:ascii="Arial" w:hAnsi="Arial" w:cs="Arial"/>
          <w:b/>
          <w:bCs/>
          <w:sz w:val="20"/>
          <w:szCs w:val="20"/>
        </w:rPr>
        <w:t>.</w:t>
      </w:r>
      <w:r>
        <w:rPr>
          <w:rFonts w:ascii="Arial" w:hAnsi="Arial" w:cs="Arial"/>
          <w:sz w:val="20"/>
          <w:szCs w:val="20"/>
        </w:rPr>
        <w:t xml:space="preserve"> </w:t>
      </w:r>
    </w:p>
    <w:p w14:paraId="49BEDDC2" w14:textId="0F9B8A48" w:rsidR="00E67A45" w:rsidRDefault="00D447A0" w:rsidP="00FA1F3D">
      <w:pPr>
        <w:pStyle w:val="Prrafodelista"/>
        <w:snapToGrid w:val="0"/>
        <w:spacing w:after="240" w:line="360" w:lineRule="auto"/>
        <w:ind w:left="357"/>
        <w:contextualSpacing w:val="0"/>
        <w:jc w:val="both"/>
        <w:rPr>
          <w:rFonts w:ascii="Arial" w:hAnsi="Arial" w:cs="Arial"/>
          <w:sz w:val="20"/>
          <w:szCs w:val="20"/>
        </w:rPr>
      </w:pPr>
      <w:r>
        <w:rPr>
          <w:rFonts w:ascii="Arial" w:hAnsi="Arial" w:cs="Arial"/>
          <w:sz w:val="20"/>
          <w:szCs w:val="20"/>
        </w:rPr>
        <w:t>Actualidad normativa y comentario de los presentes.</w:t>
      </w:r>
    </w:p>
    <w:p w14:paraId="4B4278CC" w14:textId="4515D13F" w:rsidR="00D447A0" w:rsidRPr="00D447A0" w:rsidRDefault="00D447A0" w:rsidP="009E676D">
      <w:pPr>
        <w:pStyle w:val="Prrafodelista"/>
        <w:numPr>
          <w:ilvl w:val="0"/>
          <w:numId w:val="1"/>
        </w:numPr>
        <w:snapToGrid w:val="0"/>
        <w:spacing w:after="240" w:line="360" w:lineRule="auto"/>
        <w:ind w:left="357" w:hanging="357"/>
        <w:contextualSpacing w:val="0"/>
        <w:jc w:val="both"/>
        <w:rPr>
          <w:rFonts w:ascii="Arial" w:hAnsi="Arial" w:cs="Arial"/>
          <w:b/>
          <w:bCs/>
          <w:sz w:val="20"/>
          <w:szCs w:val="20"/>
        </w:rPr>
      </w:pPr>
      <w:r w:rsidRPr="00D447A0">
        <w:rPr>
          <w:rFonts w:ascii="Arial" w:hAnsi="Arial" w:cs="Arial"/>
          <w:b/>
          <w:bCs/>
          <w:sz w:val="20"/>
          <w:szCs w:val="20"/>
        </w:rPr>
        <w:t xml:space="preserve">Corte Suprema de Justicia de la Nación. </w:t>
      </w:r>
      <w:r w:rsidRPr="003160B0">
        <w:rPr>
          <w:rFonts w:ascii="Arial" w:hAnsi="Arial" w:cs="Arial"/>
          <w:b/>
          <w:bCs/>
          <w:i/>
          <w:iCs/>
          <w:sz w:val="20"/>
          <w:szCs w:val="20"/>
        </w:rPr>
        <w:t>“</w:t>
      </w:r>
      <w:proofErr w:type="spellStart"/>
      <w:r w:rsidRPr="003160B0">
        <w:rPr>
          <w:rFonts w:ascii="Arial" w:hAnsi="Arial" w:cs="Arial"/>
          <w:b/>
          <w:bCs/>
          <w:i/>
          <w:iCs/>
          <w:sz w:val="20"/>
          <w:szCs w:val="20"/>
        </w:rPr>
        <w:t>Cantaluppi</w:t>
      </w:r>
      <w:proofErr w:type="spellEnd"/>
      <w:r w:rsidRPr="003160B0">
        <w:rPr>
          <w:rFonts w:ascii="Arial" w:hAnsi="Arial" w:cs="Arial"/>
          <w:b/>
          <w:bCs/>
          <w:i/>
          <w:iCs/>
          <w:sz w:val="20"/>
          <w:szCs w:val="20"/>
        </w:rPr>
        <w:t xml:space="preserve">, Santiago s/ </w:t>
      </w:r>
      <w:r w:rsidR="003160B0">
        <w:rPr>
          <w:rFonts w:ascii="Arial" w:hAnsi="Arial" w:cs="Arial"/>
          <w:b/>
          <w:bCs/>
          <w:i/>
          <w:iCs/>
          <w:sz w:val="20"/>
          <w:szCs w:val="20"/>
        </w:rPr>
        <w:t>A</w:t>
      </w:r>
      <w:r w:rsidRPr="003160B0">
        <w:rPr>
          <w:rFonts w:ascii="Arial" w:hAnsi="Arial" w:cs="Arial"/>
          <w:b/>
          <w:bCs/>
          <w:i/>
          <w:iCs/>
          <w:sz w:val="20"/>
          <w:szCs w:val="20"/>
        </w:rPr>
        <w:t xml:space="preserve">cción de </w:t>
      </w:r>
      <w:r w:rsidR="003160B0">
        <w:rPr>
          <w:rFonts w:ascii="Arial" w:hAnsi="Arial" w:cs="Arial"/>
          <w:b/>
          <w:bCs/>
          <w:i/>
          <w:iCs/>
          <w:sz w:val="20"/>
          <w:szCs w:val="20"/>
        </w:rPr>
        <w:t>I</w:t>
      </w:r>
      <w:r w:rsidRPr="003160B0">
        <w:rPr>
          <w:rFonts w:ascii="Arial" w:hAnsi="Arial" w:cs="Arial"/>
          <w:b/>
          <w:bCs/>
          <w:i/>
          <w:iCs/>
          <w:sz w:val="20"/>
          <w:szCs w:val="20"/>
        </w:rPr>
        <w:t>nconstitucionalidad (2/07/2024)</w:t>
      </w:r>
      <w:r w:rsidR="003160B0" w:rsidRPr="003160B0">
        <w:rPr>
          <w:rFonts w:ascii="Arial" w:hAnsi="Arial" w:cs="Arial"/>
          <w:b/>
          <w:bCs/>
          <w:i/>
          <w:iCs/>
          <w:sz w:val="20"/>
          <w:szCs w:val="20"/>
        </w:rPr>
        <w:t>”</w:t>
      </w:r>
      <w:r>
        <w:rPr>
          <w:rFonts w:ascii="Arial" w:hAnsi="Arial" w:cs="Arial"/>
          <w:b/>
          <w:bCs/>
          <w:sz w:val="20"/>
          <w:szCs w:val="20"/>
        </w:rPr>
        <w:t xml:space="preserve">. </w:t>
      </w:r>
      <w:r w:rsidR="003160B0">
        <w:rPr>
          <w:rFonts w:ascii="Arial" w:hAnsi="Arial" w:cs="Arial"/>
          <w:b/>
          <w:bCs/>
          <w:sz w:val="20"/>
          <w:szCs w:val="20"/>
        </w:rPr>
        <w:t xml:space="preserve">Tasas Municipales. </w:t>
      </w:r>
      <w:r>
        <w:rPr>
          <w:rFonts w:ascii="Arial" w:hAnsi="Arial" w:cs="Arial"/>
          <w:b/>
          <w:bCs/>
          <w:sz w:val="20"/>
          <w:szCs w:val="20"/>
        </w:rPr>
        <w:t>ECOTASA</w:t>
      </w:r>
      <w:r w:rsidR="003160B0">
        <w:rPr>
          <w:rFonts w:ascii="Arial" w:hAnsi="Arial" w:cs="Arial"/>
          <w:b/>
          <w:bCs/>
          <w:sz w:val="20"/>
          <w:szCs w:val="20"/>
        </w:rPr>
        <w:t>.</w:t>
      </w:r>
    </w:p>
    <w:p w14:paraId="249C61D1" w14:textId="77777777" w:rsidR="00F069AD" w:rsidRDefault="00F069AD" w:rsidP="00D447A0">
      <w:pPr>
        <w:pStyle w:val="Prrafodelista"/>
        <w:snapToGrid w:val="0"/>
        <w:spacing w:after="240" w:line="360" w:lineRule="auto"/>
        <w:ind w:left="357"/>
        <w:contextualSpacing w:val="0"/>
        <w:jc w:val="both"/>
        <w:rPr>
          <w:rFonts w:ascii="Arial" w:hAnsi="Arial" w:cs="Arial"/>
          <w:sz w:val="20"/>
          <w:szCs w:val="20"/>
        </w:rPr>
      </w:pPr>
      <w:r>
        <w:rPr>
          <w:rFonts w:ascii="Arial" w:hAnsi="Arial" w:cs="Arial"/>
          <w:sz w:val="20"/>
          <w:szCs w:val="20"/>
        </w:rPr>
        <w:t xml:space="preserve">Remitiendo directamente al </w:t>
      </w:r>
      <w:r w:rsidR="00D447A0" w:rsidRPr="00D447A0">
        <w:rPr>
          <w:rFonts w:ascii="Arial" w:hAnsi="Arial" w:cs="Arial"/>
          <w:sz w:val="20"/>
          <w:szCs w:val="20"/>
        </w:rPr>
        <w:t>dictamen de la Procuradora</w:t>
      </w:r>
      <w:r>
        <w:rPr>
          <w:rFonts w:ascii="Arial" w:hAnsi="Arial" w:cs="Arial"/>
          <w:sz w:val="20"/>
          <w:szCs w:val="20"/>
        </w:rPr>
        <w:t xml:space="preserve"> </w:t>
      </w:r>
      <w:r w:rsidR="00D447A0" w:rsidRPr="00D447A0">
        <w:rPr>
          <w:rFonts w:ascii="Arial" w:hAnsi="Arial" w:cs="Arial"/>
          <w:sz w:val="20"/>
          <w:szCs w:val="20"/>
        </w:rPr>
        <w:t xml:space="preserve">Fiscal, se </w:t>
      </w:r>
      <w:r>
        <w:rPr>
          <w:rFonts w:ascii="Arial" w:hAnsi="Arial" w:cs="Arial"/>
          <w:sz w:val="20"/>
          <w:szCs w:val="20"/>
        </w:rPr>
        <w:t xml:space="preserve">resuelve </w:t>
      </w:r>
      <w:r w:rsidR="00D447A0" w:rsidRPr="00D447A0">
        <w:rPr>
          <w:rFonts w:ascii="Arial" w:hAnsi="Arial" w:cs="Arial"/>
          <w:sz w:val="20"/>
          <w:szCs w:val="20"/>
        </w:rPr>
        <w:t>hace</w:t>
      </w:r>
      <w:r>
        <w:rPr>
          <w:rFonts w:ascii="Arial" w:hAnsi="Arial" w:cs="Arial"/>
          <w:sz w:val="20"/>
          <w:szCs w:val="20"/>
        </w:rPr>
        <w:t>r</w:t>
      </w:r>
      <w:r w:rsidR="00D447A0" w:rsidRPr="00D447A0">
        <w:rPr>
          <w:rFonts w:ascii="Arial" w:hAnsi="Arial" w:cs="Arial"/>
          <w:sz w:val="20"/>
          <w:szCs w:val="20"/>
        </w:rPr>
        <w:t xml:space="preserve"> lugar a la queja, se declara</w:t>
      </w:r>
      <w:r>
        <w:rPr>
          <w:rFonts w:ascii="Arial" w:hAnsi="Arial" w:cs="Arial"/>
          <w:sz w:val="20"/>
          <w:szCs w:val="20"/>
        </w:rPr>
        <w:t xml:space="preserve"> </w:t>
      </w:r>
      <w:r w:rsidR="00D447A0" w:rsidRPr="00D447A0">
        <w:rPr>
          <w:rFonts w:ascii="Arial" w:hAnsi="Arial" w:cs="Arial"/>
          <w:sz w:val="20"/>
          <w:szCs w:val="20"/>
        </w:rPr>
        <w:t xml:space="preserve">formalmente admisible el recurso extraordinario y </w:t>
      </w:r>
      <w:r w:rsidR="00D447A0" w:rsidRPr="003160B0">
        <w:rPr>
          <w:rFonts w:ascii="Arial" w:hAnsi="Arial" w:cs="Arial"/>
          <w:b/>
          <w:bCs/>
          <w:sz w:val="20"/>
          <w:szCs w:val="20"/>
        </w:rPr>
        <w:t>se revoca la</w:t>
      </w:r>
      <w:r w:rsidRPr="003160B0">
        <w:rPr>
          <w:rFonts w:ascii="Arial" w:hAnsi="Arial" w:cs="Arial"/>
          <w:b/>
          <w:bCs/>
          <w:sz w:val="20"/>
          <w:szCs w:val="20"/>
        </w:rPr>
        <w:t xml:space="preserve"> </w:t>
      </w:r>
      <w:r w:rsidR="00D447A0" w:rsidRPr="003160B0">
        <w:rPr>
          <w:rFonts w:ascii="Arial" w:hAnsi="Arial" w:cs="Arial"/>
          <w:b/>
          <w:bCs/>
          <w:sz w:val="20"/>
          <w:szCs w:val="20"/>
        </w:rPr>
        <w:t>sentencia apelada</w:t>
      </w:r>
      <w:r w:rsidR="00D447A0" w:rsidRPr="00D447A0">
        <w:rPr>
          <w:rFonts w:ascii="Arial" w:hAnsi="Arial" w:cs="Arial"/>
          <w:sz w:val="20"/>
          <w:szCs w:val="20"/>
        </w:rPr>
        <w:t xml:space="preserve">. </w:t>
      </w:r>
      <w:r>
        <w:rPr>
          <w:rFonts w:ascii="Arial" w:hAnsi="Arial" w:cs="Arial"/>
          <w:sz w:val="20"/>
          <w:szCs w:val="20"/>
        </w:rPr>
        <w:t xml:space="preserve">De esta forma se dispone que </w:t>
      </w:r>
      <w:r w:rsidR="00D447A0" w:rsidRPr="00D447A0">
        <w:rPr>
          <w:rFonts w:ascii="Arial" w:hAnsi="Arial" w:cs="Arial"/>
          <w:sz w:val="20"/>
          <w:szCs w:val="20"/>
        </w:rPr>
        <w:t>vuelvan los autos al tribunal de origen a fin de</w:t>
      </w:r>
      <w:r>
        <w:rPr>
          <w:rFonts w:ascii="Arial" w:hAnsi="Arial" w:cs="Arial"/>
          <w:sz w:val="20"/>
          <w:szCs w:val="20"/>
        </w:rPr>
        <w:t xml:space="preserve"> </w:t>
      </w:r>
      <w:r w:rsidR="00D447A0" w:rsidRPr="00D447A0">
        <w:rPr>
          <w:rFonts w:ascii="Arial" w:hAnsi="Arial" w:cs="Arial"/>
          <w:sz w:val="20"/>
          <w:szCs w:val="20"/>
        </w:rPr>
        <w:t>que se dicte un nuevo pronunciamiento de conformidad con la</w:t>
      </w:r>
      <w:r>
        <w:rPr>
          <w:rFonts w:ascii="Arial" w:hAnsi="Arial" w:cs="Arial"/>
          <w:sz w:val="20"/>
          <w:szCs w:val="20"/>
        </w:rPr>
        <w:t xml:space="preserve"> </w:t>
      </w:r>
      <w:r w:rsidR="00D447A0" w:rsidRPr="00D447A0">
        <w:rPr>
          <w:rFonts w:ascii="Arial" w:hAnsi="Arial" w:cs="Arial"/>
          <w:sz w:val="20"/>
          <w:szCs w:val="20"/>
        </w:rPr>
        <w:t>presente</w:t>
      </w:r>
      <w:r>
        <w:rPr>
          <w:rFonts w:ascii="Arial" w:hAnsi="Arial" w:cs="Arial"/>
          <w:sz w:val="20"/>
          <w:szCs w:val="20"/>
        </w:rPr>
        <w:t>.</w:t>
      </w:r>
    </w:p>
    <w:p w14:paraId="190C2E9B" w14:textId="1CCEF481" w:rsidR="00D447A0" w:rsidRDefault="00F069AD" w:rsidP="00D447A0">
      <w:pPr>
        <w:pStyle w:val="Prrafodelista"/>
        <w:snapToGrid w:val="0"/>
        <w:spacing w:after="240" w:line="360" w:lineRule="auto"/>
        <w:ind w:left="357"/>
        <w:contextualSpacing w:val="0"/>
        <w:jc w:val="both"/>
        <w:rPr>
          <w:rFonts w:ascii="Arial" w:hAnsi="Arial" w:cs="Arial"/>
          <w:sz w:val="20"/>
          <w:szCs w:val="20"/>
        </w:rPr>
      </w:pPr>
      <w:r>
        <w:rPr>
          <w:rFonts w:ascii="Arial" w:hAnsi="Arial" w:cs="Arial"/>
          <w:sz w:val="20"/>
          <w:szCs w:val="20"/>
        </w:rPr>
        <w:t xml:space="preserve">El 21 de abril de 2023, la Dra. Laura Monti dictaminó ratificar </w:t>
      </w:r>
      <w:r w:rsidR="00D447A0" w:rsidRPr="00D447A0">
        <w:rPr>
          <w:rFonts w:ascii="Arial" w:hAnsi="Arial" w:cs="Arial"/>
          <w:sz w:val="20"/>
          <w:szCs w:val="20"/>
        </w:rPr>
        <w:t xml:space="preserve">el carácter de tasa del tributo cuestionado y </w:t>
      </w:r>
      <w:r w:rsidR="00D447A0" w:rsidRPr="00F069AD">
        <w:rPr>
          <w:rFonts w:ascii="Arial" w:hAnsi="Arial" w:cs="Arial"/>
          <w:b/>
          <w:bCs/>
          <w:sz w:val="20"/>
          <w:szCs w:val="20"/>
        </w:rPr>
        <w:t>la falta de probanza</w:t>
      </w:r>
      <w:r w:rsidR="00D447A0" w:rsidRPr="00D447A0">
        <w:rPr>
          <w:rFonts w:ascii="Arial" w:hAnsi="Arial" w:cs="Arial"/>
          <w:sz w:val="20"/>
          <w:szCs w:val="20"/>
        </w:rPr>
        <w:t xml:space="preserve">, por parte del Municipio de San Carlos de Bariloche, de la existencia de una concreta, efectiva e individualizada prestación hacia el contribuyente (el turista). </w:t>
      </w:r>
      <w:r>
        <w:rPr>
          <w:rFonts w:ascii="Arial" w:hAnsi="Arial" w:cs="Arial"/>
          <w:sz w:val="20"/>
          <w:szCs w:val="20"/>
        </w:rPr>
        <w:t xml:space="preserve">De esta forma se desestimó </w:t>
      </w:r>
      <w:r w:rsidR="00D447A0" w:rsidRPr="00D447A0">
        <w:rPr>
          <w:rFonts w:ascii="Arial" w:hAnsi="Arial" w:cs="Arial"/>
          <w:sz w:val="20"/>
          <w:szCs w:val="20"/>
        </w:rPr>
        <w:t>la mención de tributo medioambiental que trasciende la demandada. Se v</w:t>
      </w:r>
      <w:r>
        <w:rPr>
          <w:rFonts w:ascii="Arial" w:hAnsi="Arial" w:cs="Arial"/>
          <w:sz w:val="20"/>
          <w:szCs w:val="20"/>
        </w:rPr>
        <w:t xml:space="preserve">olvió </w:t>
      </w:r>
      <w:r w:rsidR="00D447A0" w:rsidRPr="00D447A0">
        <w:rPr>
          <w:rFonts w:ascii="Arial" w:hAnsi="Arial" w:cs="Arial"/>
          <w:sz w:val="20"/>
          <w:szCs w:val="20"/>
        </w:rPr>
        <w:t xml:space="preserve">a referenciar la jurisprudencia del emblemático fallo de la CSJN en los autos </w:t>
      </w:r>
      <w:r w:rsidR="00D447A0" w:rsidRPr="00F069AD">
        <w:rPr>
          <w:rFonts w:ascii="Arial" w:hAnsi="Arial" w:cs="Arial"/>
          <w:b/>
          <w:bCs/>
          <w:i/>
          <w:iCs/>
          <w:sz w:val="20"/>
          <w:szCs w:val="20"/>
        </w:rPr>
        <w:t>Compañía Química c/Municipalidad de San Miguel de Tucumán</w:t>
      </w:r>
      <w:r w:rsidR="00D447A0" w:rsidRPr="00D447A0">
        <w:rPr>
          <w:rFonts w:ascii="Arial" w:hAnsi="Arial" w:cs="Arial"/>
          <w:sz w:val="20"/>
          <w:szCs w:val="20"/>
        </w:rPr>
        <w:t xml:space="preserve"> (voto del Dr. Belluscio).</w:t>
      </w:r>
    </w:p>
    <w:p w14:paraId="02E73F57" w14:textId="224ECAF0" w:rsidR="003160B0" w:rsidRPr="005416C7" w:rsidRDefault="003160B0" w:rsidP="00762A9F">
      <w:pPr>
        <w:pStyle w:val="Prrafodelista"/>
        <w:numPr>
          <w:ilvl w:val="0"/>
          <w:numId w:val="1"/>
        </w:numPr>
        <w:snapToGrid w:val="0"/>
        <w:spacing w:after="240" w:line="360" w:lineRule="auto"/>
        <w:contextualSpacing w:val="0"/>
        <w:jc w:val="both"/>
        <w:rPr>
          <w:rFonts w:ascii="Arial" w:hAnsi="Arial" w:cs="Arial"/>
          <w:b/>
          <w:bCs/>
          <w:sz w:val="20"/>
          <w:szCs w:val="20"/>
        </w:rPr>
      </w:pPr>
      <w:r w:rsidRPr="005416C7">
        <w:rPr>
          <w:rFonts w:ascii="Arial" w:hAnsi="Arial" w:cs="Arial"/>
          <w:b/>
          <w:bCs/>
          <w:sz w:val="20"/>
          <w:szCs w:val="20"/>
        </w:rPr>
        <w:t xml:space="preserve">Corte Suprema de Justicia de la Nación. </w:t>
      </w:r>
      <w:r w:rsidR="00886B6B" w:rsidRPr="005416C7">
        <w:rPr>
          <w:rFonts w:ascii="Arial" w:hAnsi="Arial" w:cs="Arial"/>
          <w:b/>
          <w:bCs/>
          <w:i/>
          <w:iCs/>
          <w:sz w:val="20"/>
          <w:szCs w:val="20"/>
        </w:rPr>
        <w:t xml:space="preserve">“Don Basilio S.R.L. c/Corrientes, Provincia de s/acción declarativa de certeza (1/08/2024)”. </w:t>
      </w:r>
      <w:r w:rsidRPr="005416C7">
        <w:rPr>
          <w:rFonts w:ascii="Arial" w:hAnsi="Arial" w:cs="Arial"/>
          <w:b/>
          <w:bCs/>
          <w:sz w:val="20"/>
          <w:szCs w:val="20"/>
        </w:rPr>
        <w:t>Impuesto sobre los Ingresos Brutos. Alícuotas Diferenciales</w:t>
      </w:r>
      <w:r w:rsidR="005416C7" w:rsidRPr="005416C7">
        <w:rPr>
          <w:rFonts w:ascii="Arial" w:hAnsi="Arial" w:cs="Arial"/>
          <w:b/>
          <w:bCs/>
          <w:sz w:val="20"/>
          <w:szCs w:val="20"/>
        </w:rPr>
        <w:t xml:space="preserve">. </w:t>
      </w:r>
      <w:r w:rsidR="00D066B8">
        <w:rPr>
          <w:rFonts w:ascii="Arial" w:hAnsi="Arial" w:cs="Arial"/>
          <w:b/>
          <w:bCs/>
          <w:sz w:val="20"/>
          <w:szCs w:val="20"/>
        </w:rPr>
        <w:t xml:space="preserve">Ratificación de la </w:t>
      </w:r>
      <w:r w:rsidR="005416C7" w:rsidRPr="005416C7">
        <w:rPr>
          <w:rFonts w:ascii="Arial" w:hAnsi="Arial" w:cs="Arial"/>
          <w:b/>
          <w:bCs/>
          <w:sz w:val="20"/>
          <w:szCs w:val="20"/>
        </w:rPr>
        <w:t xml:space="preserve">Jurisprudencia </w:t>
      </w:r>
      <w:r w:rsidR="005416C7" w:rsidRPr="005416C7">
        <w:rPr>
          <w:rFonts w:ascii="Arial" w:hAnsi="Arial" w:cs="Arial"/>
          <w:b/>
          <w:bCs/>
          <w:i/>
          <w:iCs/>
          <w:sz w:val="20"/>
          <w:szCs w:val="20"/>
        </w:rPr>
        <w:t>“Harriet y Donnelly S.A. c/Chaco, Provincia del s/ acción declarativa de certeza (31/10/2017)”</w:t>
      </w:r>
      <w:r w:rsidR="00886B6B" w:rsidRPr="005416C7">
        <w:rPr>
          <w:rFonts w:ascii="Arial" w:hAnsi="Arial" w:cs="Arial"/>
          <w:b/>
          <w:bCs/>
          <w:sz w:val="20"/>
          <w:szCs w:val="20"/>
        </w:rPr>
        <w:t>:</w:t>
      </w:r>
    </w:p>
    <w:p w14:paraId="14EDA2D1" w14:textId="1605C4AF" w:rsidR="00886B6B" w:rsidRPr="00886B6B" w:rsidRDefault="00886B6B" w:rsidP="008723D6">
      <w:pPr>
        <w:pStyle w:val="Prrafodelista"/>
        <w:numPr>
          <w:ilvl w:val="1"/>
          <w:numId w:val="1"/>
        </w:numPr>
        <w:snapToGrid w:val="0"/>
        <w:spacing w:after="240" w:line="360" w:lineRule="auto"/>
        <w:contextualSpacing w:val="0"/>
        <w:jc w:val="both"/>
        <w:rPr>
          <w:rFonts w:ascii="Arial" w:hAnsi="Arial" w:cs="Arial"/>
          <w:b/>
          <w:bCs/>
          <w:sz w:val="20"/>
          <w:szCs w:val="20"/>
        </w:rPr>
      </w:pPr>
      <w:r w:rsidRPr="00886B6B">
        <w:rPr>
          <w:rFonts w:ascii="Arial" w:hAnsi="Arial" w:cs="Arial"/>
          <w:sz w:val="20"/>
          <w:szCs w:val="20"/>
        </w:rPr>
        <w:t>El planteo surge a partir de la alícuota diferencial a la cual estaba sometida la Sociedad por no poseer establecimiento productivo o industrial en territorio correntino</w:t>
      </w:r>
      <w:r w:rsidRPr="00886B6B">
        <w:rPr>
          <w:rFonts w:ascii="Arial" w:hAnsi="Arial" w:cs="Arial"/>
          <w:b/>
          <w:bCs/>
          <w:sz w:val="20"/>
          <w:szCs w:val="20"/>
        </w:rPr>
        <w:t xml:space="preserve">. </w:t>
      </w:r>
      <w:r w:rsidRPr="00886B6B">
        <w:rPr>
          <w:rFonts w:ascii="Arial" w:hAnsi="Arial" w:cs="Arial"/>
          <w:sz w:val="20"/>
          <w:szCs w:val="20"/>
        </w:rPr>
        <w:t>Anticipos 06 a 08 de 2016</w:t>
      </w:r>
      <w:r>
        <w:rPr>
          <w:rFonts w:ascii="Arial" w:hAnsi="Arial" w:cs="Arial"/>
          <w:b/>
          <w:bCs/>
          <w:sz w:val="20"/>
          <w:szCs w:val="20"/>
        </w:rPr>
        <w:t>.</w:t>
      </w:r>
    </w:p>
    <w:p w14:paraId="20DFBF05" w14:textId="67C89449" w:rsidR="003160B0" w:rsidRDefault="00886B6B" w:rsidP="00886B6B">
      <w:pPr>
        <w:pStyle w:val="Prrafodelista"/>
        <w:snapToGrid w:val="0"/>
        <w:spacing w:after="240" w:line="360" w:lineRule="auto"/>
        <w:ind w:left="1077"/>
        <w:contextualSpacing w:val="0"/>
        <w:jc w:val="both"/>
        <w:rPr>
          <w:rFonts w:ascii="Arial" w:hAnsi="Arial" w:cs="Arial"/>
          <w:sz w:val="20"/>
          <w:szCs w:val="20"/>
        </w:rPr>
      </w:pPr>
      <w:r w:rsidRPr="00886B6B">
        <w:rPr>
          <w:rFonts w:ascii="Arial" w:hAnsi="Arial" w:cs="Arial"/>
          <w:sz w:val="20"/>
          <w:szCs w:val="20"/>
        </w:rPr>
        <w:lastRenderedPageBreak/>
        <w:t xml:space="preserve">Nuestro Máximo Tribunal plantea que: tal como lo ha decidido el Tribunal esta demanda corresponde a la competencia originaria de la Corte Suprema de Justicia de la Nación, según los artículos 116 y 117 de la Constitución Nacional; que la acción deducida constituye una vía idónea para motivar la intervención del Tribunal, pues </w:t>
      </w:r>
      <w:r w:rsidRPr="00886B6B">
        <w:rPr>
          <w:rFonts w:ascii="Arial" w:hAnsi="Arial" w:cs="Arial"/>
          <w:b/>
          <w:bCs/>
          <w:sz w:val="20"/>
          <w:szCs w:val="20"/>
        </w:rPr>
        <w:t>no se trata de</w:t>
      </w:r>
      <w:r>
        <w:rPr>
          <w:rFonts w:ascii="Arial" w:hAnsi="Arial" w:cs="Arial"/>
          <w:b/>
          <w:bCs/>
          <w:sz w:val="20"/>
          <w:szCs w:val="20"/>
        </w:rPr>
        <w:t xml:space="preserve"> </w:t>
      </w:r>
      <w:r w:rsidRPr="00886B6B">
        <w:rPr>
          <w:rFonts w:ascii="Arial" w:hAnsi="Arial" w:cs="Arial"/>
          <w:b/>
          <w:bCs/>
          <w:sz w:val="20"/>
          <w:szCs w:val="20"/>
        </w:rPr>
        <w:t>dar solución a una hipótesis abstracta</w:t>
      </w:r>
      <w:r w:rsidRPr="00886B6B">
        <w:rPr>
          <w:rFonts w:ascii="Arial" w:hAnsi="Arial" w:cs="Arial"/>
          <w:sz w:val="20"/>
          <w:szCs w:val="20"/>
        </w:rPr>
        <w:t xml:space="preserve"> sino que se propone precaver los efectos de la aplicación de la ley local; en el presente caso, se advierte que ha mediado una conducta estatal explícita de la demandada, dirigida a la aplicación de la alícuota del impuesto sobre los ingresos brutos que la aquí actora cuestiona.</w:t>
      </w:r>
    </w:p>
    <w:p w14:paraId="4A6CC007" w14:textId="15D64294" w:rsidR="005416C7" w:rsidRDefault="00886B6B" w:rsidP="005416C7">
      <w:pPr>
        <w:pStyle w:val="Prrafodelista"/>
        <w:snapToGrid w:val="0"/>
        <w:spacing w:after="240" w:line="360" w:lineRule="auto"/>
        <w:ind w:left="1077"/>
        <w:contextualSpacing w:val="0"/>
        <w:jc w:val="both"/>
        <w:rPr>
          <w:rFonts w:ascii="Arial" w:hAnsi="Arial" w:cs="Arial"/>
          <w:sz w:val="20"/>
          <w:szCs w:val="20"/>
        </w:rPr>
      </w:pPr>
      <w:r>
        <w:rPr>
          <w:rFonts w:ascii="Arial" w:hAnsi="Arial" w:cs="Arial"/>
          <w:sz w:val="20"/>
          <w:szCs w:val="20"/>
        </w:rPr>
        <w:t>Por lo tanto, se resuelve</w:t>
      </w:r>
      <w:r w:rsidR="005416C7">
        <w:rPr>
          <w:rFonts w:ascii="Arial" w:hAnsi="Arial" w:cs="Arial"/>
          <w:sz w:val="20"/>
          <w:szCs w:val="20"/>
        </w:rPr>
        <w:t xml:space="preserve">: hacer </w:t>
      </w:r>
      <w:r w:rsidR="005416C7" w:rsidRPr="005416C7">
        <w:rPr>
          <w:rFonts w:ascii="Arial" w:hAnsi="Arial" w:cs="Arial"/>
          <w:sz w:val="20"/>
          <w:szCs w:val="20"/>
        </w:rPr>
        <w:t>lugar a la demanda entablada por Don</w:t>
      </w:r>
      <w:r w:rsidR="005416C7">
        <w:rPr>
          <w:rFonts w:ascii="Arial" w:hAnsi="Arial" w:cs="Arial"/>
          <w:sz w:val="20"/>
          <w:szCs w:val="20"/>
        </w:rPr>
        <w:t xml:space="preserve"> </w:t>
      </w:r>
      <w:r w:rsidR="005416C7" w:rsidRPr="005416C7">
        <w:rPr>
          <w:rFonts w:ascii="Arial" w:hAnsi="Arial" w:cs="Arial"/>
          <w:sz w:val="20"/>
          <w:szCs w:val="20"/>
        </w:rPr>
        <w:t>Basilio S.R.L. contra la Provincia de Corrientes. En</w:t>
      </w:r>
      <w:r w:rsidR="005416C7">
        <w:rPr>
          <w:rFonts w:ascii="Arial" w:hAnsi="Arial" w:cs="Arial"/>
          <w:sz w:val="20"/>
          <w:szCs w:val="20"/>
        </w:rPr>
        <w:t xml:space="preserve"> </w:t>
      </w:r>
      <w:r w:rsidR="005416C7" w:rsidRPr="005416C7">
        <w:rPr>
          <w:rFonts w:ascii="Arial" w:hAnsi="Arial" w:cs="Arial"/>
          <w:sz w:val="20"/>
          <w:szCs w:val="20"/>
        </w:rPr>
        <w:t>consecuencia, declarar la inconstitucionalidad del último</w:t>
      </w:r>
      <w:r w:rsidR="005416C7">
        <w:rPr>
          <w:rFonts w:ascii="Arial" w:hAnsi="Arial" w:cs="Arial"/>
          <w:sz w:val="20"/>
          <w:szCs w:val="20"/>
        </w:rPr>
        <w:t xml:space="preserve"> </w:t>
      </w:r>
      <w:r w:rsidR="005416C7" w:rsidRPr="005416C7">
        <w:rPr>
          <w:rFonts w:ascii="Arial" w:hAnsi="Arial" w:cs="Arial"/>
          <w:sz w:val="20"/>
          <w:szCs w:val="20"/>
        </w:rPr>
        <w:t>párrafo del artículo 6°</w:t>
      </w:r>
      <w:r w:rsidR="005416C7">
        <w:rPr>
          <w:rFonts w:ascii="Arial" w:hAnsi="Arial" w:cs="Arial"/>
          <w:sz w:val="20"/>
          <w:szCs w:val="20"/>
        </w:rPr>
        <w:t>,</w:t>
      </w:r>
      <w:r w:rsidR="005416C7" w:rsidRPr="005416C7">
        <w:rPr>
          <w:rFonts w:ascii="Arial" w:hAnsi="Arial" w:cs="Arial"/>
          <w:sz w:val="20"/>
          <w:szCs w:val="20"/>
        </w:rPr>
        <w:t xml:space="preserve"> de la ley 6249 de dicha provincia, como</w:t>
      </w:r>
      <w:r w:rsidR="005416C7">
        <w:rPr>
          <w:rFonts w:ascii="Arial" w:hAnsi="Arial" w:cs="Arial"/>
          <w:sz w:val="20"/>
          <w:szCs w:val="20"/>
        </w:rPr>
        <w:t xml:space="preserve"> </w:t>
      </w:r>
      <w:r w:rsidR="005416C7" w:rsidRPr="005416C7">
        <w:rPr>
          <w:rFonts w:ascii="Arial" w:hAnsi="Arial" w:cs="Arial"/>
          <w:sz w:val="20"/>
          <w:szCs w:val="20"/>
        </w:rPr>
        <w:t xml:space="preserve">así también la de la pretensión fiscal plasmada en la </w:t>
      </w:r>
      <w:r w:rsidR="005416C7">
        <w:rPr>
          <w:rFonts w:ascii="Arial" w:hAnsi="Arial" w:cs="Arial"/>
          <w:sz w:val="20"/>
          <w:szCs w:val="20"/>
        </w:rPr>
        <w:t>C</w:t>
      </w:r>
      <w:r w:rsidR="005416C7" w:rsidRPr="005416C7">
        <w:rPr>
          <w:rFonts w:ascii="Arial" w:hAnsi="Arial" w:cs="Arial"/>
          <w:sz w:val="20"/>
          <w:szCs w:val="20"/>
        </w:rPr>
        <w:t>orrida</w:t>
      </w:r>
      <w:r w:rsidR="005416C7">
        <w:rPr>
          <w:rFonts w:ascii="Arial" w:hAnsi="Arial" w:cs="Arial"/>
          <w:sz w:val="20"/>
          <w:szCs w:val="20"/>
        </w:rPr>
        <w:t xml:space="preserve"> </w:t>
      </w:r>
      <w:r w:rsidR="005416C7" w:rsidRPr="005416C7">
        <w:rPr>
          <w:rFonts w:ascii="Arial" w:hAnsi="Arial" w:cs="Arial"/>
          <w:sz w:val="20"/>
          <w:szCs w:val="20"/>
        </w:rPr>
        <w:t xml:space="preserve">de </w:t>
      </w:r>
      <w:r w:rsidR="005416C7">
        <w:rPr>
          <w:rFonts w:ascii="Arial" w:hAnsi="Arial" w:cs="Arial"/>
          <w:sz w:val="20"/>
          <w:szCs w:val="20"/>
        </w:rPr>
        <w:t>V</w:t>
      </w:r>
      <w:r w:rsidR="005416C7" w:rsidRPr="005416C7">
        <w:rPr>
          <w:rFonts w:ascii="Arial" w:hAnsi="Arial" w:cs="Arial"/>
          <w:sz w:val="20"/>
          <w:szCs w:val="20"/>
        </w:rPr>
        <w:t xml:space="preserve">ista 545/2017 y </w:t>
      </w:r>
      <w:r w:rsidR="005416C7">
        <w:rPr>
          <w:rFonts w:ascii="Arial" w:hAnsi="Arial" w:cs="Arial"/>
          <w:sz w:val="20"/>
          <w:szCs w:val="20"/>
        </w:rPr>
        <w:t>R</w:t>
      </w:r>
      <w:r w:rsidR="005416C7" w:rsidRPr="005416C7">
        <w:rPr>
          <w:rFonts w:ascii="Arial" w:hAnsi="Arial" w:cs="Arial"/>
          <w:sz w:val="20"/>
          <w:szCs w:val="20"/>
        </w:rPr>
        <w:t>esolución 585/2017, ambas de la</w:t>
      </w:r>
      <w:r w:rsidR="005416C7">
        <w:rPr>
          <w:rFonts w:ascii="Arial" w:hAnsi="Arial" w:cs="Arial"/>
          <w:sz w:val="20"/>
          <w:szCs w:val="20"/>
        </w:rPr>
        <w:t xml:space="preserve"> DGR.</w:t>
      </w:r>
    </w:p>
    <w:p w14:paraId="37213F6D" w14:textId="23654391" w:rsidR="005416C7" w:rsidRDefault="005416C7" w:rsidP="005416C7">
      <w:pPr>
        <w:pStyle w:val="Prrafodelista"/>
        <w:numPr>
          <w:ilvl w:val="0"/>
          <w:numId w:val="2"/>
        </w:numPr>
        <w:snapToGrid w:val="0"/>
        <w:spacing w:after="240" w:line="360" w:lineRule="auto"/>
        <w:contextualSpacing w:val="0"/>
        <w:jc w:val="both"/>
        <w:rPr>
          <w:rFonts w:ascii="Arial" w:hAnsi="Arial" w:cs="Arial"/>
          <w:b/>
          <w:bCs/>
          <w:sz w:val="20"/>
          <w:szCs w:val="20"/>
        </w:rPr>
      </w:pPr>
      <w:r>
        <w:rPr>
          <w:rFonts w:ascii="Arial" w:hAnsi="Arial" w:cs="Arial"/>
          <w:b/>
          <w:bCs/>
          <w:sz w:val="20"/>
          <w:szCs w:val="20"/>
        </w:rPr>
        <w:t xml:space="preserve">En el mismo sentido se resuelve en las causas: </w:t>
      </w:r>
    </w:p>
    <w:p w14:paraId="20EC0C49" w14:textId="142FC79F" w:rsidR="005416C7" w:rsidRDefault="005416C7" w:rsidP="009F0EAA">
      <w:pPr>
        <w:pStyle w:val="Prrafodelista"/>
        <w:numPr>
          <w:ilvl w:val="2"/>
          <w:numId w:val="2"/>
        </w:numPr>
        <w:snapToGrid w:val="0"/>
        <w:spacing w:after="240" w:line="360" w:lineRule="auto"/>
        <w:contextualSpacing w:val="0"/>
        <w:jc w:val="both"/>
        <w:rPr>
          <w:rFonts w:ascii="Arial" w:hAnsi="Arial" w:cs="Arial"/>
          <w:b/>
          <w:bCs/>
          <w:sz w:val="20"/>
          <w:szCs w:val="20"/>
        </w:rPr>
      </w:pPr>
      <w:r w:rsidRPr="00D066B8">
        <w:rPr>
          <w:rFonts w:ascii="Arial" w:hAnsi="Arial" w:cs="Arial"/>
          <w:b/>
          <w:bCs/>
          <w:i/>
          <w:iCs/>
          <w:sz w:val="20"/>
          <w:szCs w:val="20"/>
        </w:rPr>
        <w:t>“Laboratorios Andrómaco S.A.I.C.I. c/ Corrientes, Provincia de s/ acción declarativa de certeza (1/08/2024)”</w:t>
      </w:r>
      <w:r>
        <w:rPr>
          <w:rFonts w:ascii="Arial" w:hAnsi="Arial" w:cs="Arial"/>
          <w:b/>
          <w:bCs/>
          <w:sz w:val="20"/>
          <w:szCs w:val="20"/>
        </w:rPr>
        <w:t>.</w:t>
      </w:r>
    </w:p>
    <w:p w14:paraId="7CFB5282" w14:textId="6C912D51" w:rsidR="005416C7" w:rsidRDefault="005416C7" w:rsidP="00ED7F7B">
      <w:pPr>
        <w:pStyle w:val="Prrafodelista"/>
        <w:numPr>
          <w:ilvl w:val="2"/>
          <w:numId w:val="2"/>
        </w:numPr>
        <w:snapToGrid w:val="0"/>
        <w:spacing w:after="240" w:line="360" w:lineRule="auto"/>
        <w:contextualSpacing w:val="0"/>
        <w:jc w:val="both"/>
        <w:rPr>
          <w:rFonts w:ascii="Arial" w:hAnsi="Arial" w:cs="Arial"/>
          <w:b/>
          <w:bCs/>
          <w:sz w:val="20"/>
          <w:szCs w:val="20"/>
        </w:rPr>
      </w:pPr>
      <w:r w:rsidRPr="00D066B8">
        <w:rPr>
          <w:rFonts w:ascii="Arial" w:hAnsi="Arial" w:cs="Arial"/>
          <w:b/>
          <w:bCs/>
          <w:i/>
          <w:iCs/>
          <w:sz w:val="20"/>
          <w:szCs w:val="20"/>
        </w:rPr>
        <w:t>“</w:t>
      </w:r>
      <w:proofErr w:type="spellStart"/>
      <w:r w:rsidRPr="00D066B8">
        <w:rPr>
          <w:rFonts w:ascii="Arial" w:hAnsi="Arial" w:cs="Arial"/>
          <w:b/>
          <w:bCs/>
          <w:i/>
          <w:iCs/>
          <w:sz w:val="20"/>
          <w:szCs w:val="20"/>
        </w:rPr>
        <w:t>Milkaut</w:t>
      </w:r>
      <w:proofErr w:type="spellEnd"/>
      <w:r w:rsidRPr="00D066B8">
        <w:rPr>
          <w:rFonts w:ascii="Arial" w:hAnsi="Arial" w:cs="Arial"/>
          <w:b/>
          <w:bCs/>
          <w:i/>
          <w:iCs/>
          <w:sz w:val="20"/>
          <w:szCs w:val="20"/>
        </w:rPr>
        <w:t xml:space="preserve"> S.A. c/ Corrientes, Provincia de s/ acción declarativa de certeza (1/08/2024)”</w:t>
      </w:r>
      <w:r>
        <w:rPr>
          <w:rFonts w:ascii="Arial" w:hAnsi="Arial" w:cs="Arial"/>
          <w:b/>
          <w:bCs/>
          <w:sz w:val="20"/>
          <w:szCs w:val="20"/>
        </w:rPr>
        <w:t>.</w:t>
      </w:r>
    </w:p>
    <w:p w14:paraId="2DA83E7F" w14:textId="02F636A8" w:rsidR="005416C7" w:rsidRDefault="005416C7" w:rsidP="00560370">
      <w:pPr>
        <w:pStyle w:val="Prrafodelista"/>
        <w:numPr>
          <w:ilvl w:val="2"/>
          <w:numId w:val="2"/>
        </w:numPr>
        <w:snapToGrid w:val="0"/>
        <w:spacing w:after="240" w:line="360" w:lineRule="auto"/>
        <w:contextualSpacing w:val="0"/>
        <w:jc w:val="both"/>
        <w:rPr>
          <w:rFonts w:ascii="Arial" w:hAnsi="Arial" w:cs="Arial"/>
          <w:b/>
          <w:bCs/>
          <w:sz w:val="20"/>
          <w:szCs w:val="20"/>
        </w:rPr>
      </w:pPr>
      <w:r w:rsidRPr="00822C07">
        <w:rPr>
          <w:rFonts w:ascii="Arial" w:hAnsi="Arial" w:cs="Arial"/>
          <w:b/>
          <w:bCs/>
          <w:i/>
          <w:iCs/>
          <w:sz w:val="20"/>
          <w:szCs w:val="20"/>
        </w:rPr>
        <w:t>“Holcim (Argentina) S.A. c/ Salta, Provincia de s/ acción declarativa de certeza (11/07/2024)”</w:t>
      </w:r>
      <w:r>
        <w:rPr>
          <w:rFonts w:ascii="Arial" w:hAnsi="Arial" w:cs="Arial"/>
          <w:b/>
          <w:bCs/>
          <w:sz w:val="20"/>
          <w:szCs w:val="20"/>
        </w:rPr>
        <w:t>.</w:t>
      </w:r>
    </w:p>
    <w:p w14:paraId="7ABE4DFC" w14:textId="6C6887A1" w:rsidR="005416C7" w:rsidRDefault="00822C07" w:rsidP="009D6928">
      <w:pPr>
        <w:pStyle w:val="Prrafodelista"/>
        <w:numPr>
          <w:ilvl w:val="2"/>
          <w:numId w:val="2"/>
        </w:numPr>
        <w:snapToGrid w:val="0"/>
        <w:spacing w:after="240" w:line="360" w:lineRule="auto"/>
        <w:contextualSpacing w:val="0"/>
        <w:jc w:val="both"/>
        <w:rPr>
          <w:rFonts w:ascii="Arial" w:hAnsi="Arial" w:cs="Arial"/>
          <w:b/>
          <w:bCs/>
          <w:sz w:val="20"/>
          <w:szCs w:val="20"/>
        </w:rPr>
      </w:pPr>
      <w:r w:rsidRPr="00822C07">
        <w:rPr>
          <w:rFonts w:ascii="Arial" w:hAnsi="Arial" w:cs="Arial"/>
          <w:b/>
          <w:bCs/>
          <w:i/>
          <w:iCs/>
          <w:sz w:val="20"/>
          <w:szCs w:val="20"/>
        </w:rPr>
        <w:t>“</w:t>
      </w:r>
      <w:r w:rsidR="005416C7" w:rsidRPr="00822C07">
        <w:rPr>
          <w:rFonts w:ascii="Arial" w:hAnsi="Arial" w:cs="Arial"/>
          <w:b/>
          <w:bCs/>
          <w:i/>
          <w:iCs/>
          <w:sz w:val="20"/>
          <w:szCs w:val="20"/>
        </w:rPr>
        <w:t>Peugeot Citroën Argentina S.A. c/ Santa Fe, Provincia de s/ acción declarativa de certeza (11/07/2024)</w:t>
      </w:r>
      <w:r w:rsidRPr="00822C07">
        <w:rPr>
          <w:rFonts w:ascii="Arial" w:hAnsi="Arial" w:cs="Arial"/>
          <w:b/>
          <w:bCs/>
          <w:i/>
          <w:iCs/>
          <w:sz w:val="20"/>
          <w:szCs w:val="20"/>
        </w:rPr>
        <w:t>”</w:t>
      </w:r>
      <w:r w:rsidR="005416C7">
        <w:rPr>
          <w:rFonts w:ascii="Arial" w:hAnsi="Arial" w:cs="Arial"/>
          <w:b/>
          <w:bCs/>
          <w:sz w:val="20"/>
          <w:szCs w:val="20"/>
        </w:rPr>
        <w:t>.</w:t>
      </w:r>
    </w:p>
    <w:p w14:paraId="75B44185" w14:textId="5A97D497" w:rsidR="005416C7" w:rsidRDefault="00822C07" w:rsidP="00D65540">
      <w:pPr>
        <w:pStyle w:val="Prrafodelista"/>
        <w:numPr>
          <w:ilvl w:val="2"/>
          <w:numId w:val="2"/>
        </w:numPr>
        <w:snapToGrid w:val="0"/>
        <w:spacing w:after="240" w:line="360" w:lineRule="auto"/>
        <w:contextualSpacing w:val="0"/>
        <w:jc w:val="both"/>
        <w:rPr>
          <w:rFonts w:ascii="Arial" w:hAnsi="Arial" w:cs="Arial"/>
          <w:b/>
          <w:bCs/>
          <w:sz w:val="20"/>
          <w:szCs w:val="20"/>
        </w:rPr>
      </w:pPr>
      <w:r w:rsidRPr="00822C07">
        <w:rPr>
          <w:rFonts w:ascii="Arial" w:hAnsi="Arial" w:cs="Arial"/>
          <w:b/>
          <w:bCs/>
          <w:i/>
          <w:iCs/>
          <w:sz w:val="20"/>
          <w:szCs w:val="20"/>
        </w:rPr>
        <w:t>“</w:t>
      </w:r>
      <w:r w:rsidR="005416C7" w:rsidRPr="00822C07">
        <w:rPr>
          <w:rFonts w:ascii="Arial" w:hAnsi="Arial" w:cs="Arial"/>
          <w:b/>
          <w:bCs/>
          <w:i/>
          <w:iCs/>
          <w:sz w:val="20"/>
          <w:szCs w:val="20"/>
        </w:rPr>
        <w:t xml:space="preserve">Royal </w:t>
      </w:r>
      <w:proofErr w:type="spellStart"/>
      <w:r w:rsidR="005416C7" w:rsidRPr="00822C07">
        <w:rPr>
          <w:rFonts w:ascii="Arial" w:hAnsi="Arial" w:cs="Arial"/>
          <w:b/>
          <w:bCs/>
          <w:i/>
          <w:iCs/>
          <w:sz w:val="20"/>
          <w:szCs w:val="20"/>
        </w:rPr>
        <w:t>Canin</w:t>
      </w:r>
      <w:proofErr w:type="spellEnd"/>
      <w:r w:rsidR="005416C7" w:rsidRPr="00822C07">
        <w:rPr>
          <w:rFonts w:ascii="Arial" w:hAnsi="Arial" w:cs="Arial"/>
          <w:b/>
          <w:bCs/>
          <w:i/>
          <w:iCs/>
          <w:sz w:val="20"/>
          <w:szCs w:val="20"/>
        </w:rPr>
        <w:t xml:space="preserve"> Argentina S.A. c/ Córdoba, Provincia de s/ acción declarativa de certeza (11/07/2024)</w:t>
      </w:r>
      <w:r w:rsidRPr="00822C07">
        <w:rPr>
          <w:rFonts w:ascii="Arial" w:hAnsi="Arial" w:cs="Arial"/>
          <w:b/>
          <w:bCs/>
          <w:i/>
          <w:iCs/>
          <w:sz w:val="20"/>
          <w:szCs w:val="20"/>
        </w:rPr>
        <w:t>”</w:t>
      </w:r>
      <w:r w:rsidR="005416C7">
        <w:rPr>
          <w:rFonts w:ascii="Arial" w:hAnsi="Arial" w:cs="Arial"/>
          <w:b/>
          <w:bCs/>
          <w:sz w:val="20"/>
          <w:szCs w:val="20"/>
        </w:rPr>
        <w:t>.</w:t>
      </w:r>
    </w:p>
    <w:p w14:paraId="6E2B554B" w14:textId="7C8EFAA3" w:rsidR="005416C7" w:rsidRDefault="00822C07" w:rsidP="00BC0DC7">
      <w:pPr>
        <w:pStyle w:val="Prrafodelista"/>
        <w:numPr>
          <w:ilvl w:val="2"/>
          <w:numId w:val="2"/>
        </w:numPr>
        <w:snapToGrid w:val="0"/>
        <w:spacing w:after="240" w:line="360" w:lineRule="auto"/>
        <w:contextualSpacing w:val="0"/>
        <w:jc w:val="both"/>
        <w:rPr>
          <w:rFonts w:ascii="Arial" w:hAnsi="Arial" w:cs="Arial"/>
          <w:b/>
          <w:bCs/>
          <w:sz w:val="20"/>
          <w:szCs w:val="20"/>
        </w:rPr>
      </w:pPr>
      <w:r w:rsidRPr="00822C07">
        <w:rPr>
          <w:rFonts w:ascii="Arial" w:hAnsi="Arial" w:cs="Arial"/>
          <w:b/>
          <w:bCs/>
          <w:i/>
          <w:iCs/>
          <w:sz w:val="20"/>
          <w:szCs w:val="20"/>
        </w:rPr>
        <w:t>“</w:t>
      </w:r>
      <w:r w:rsidR="00D066B8" w:rsidRPr="00822C07">
        <w:rPr>
          <w:rFonts w:ascii="Arial" w:hAnsi="Arial" w:cs="Arial"/>
          <w:b/>
          <w:bCs/>
          <w:i/>
          <w:iCs/>
          <w:sz w:val="20"/>
          <w:szCs w:val="20"/>
        </w:rPr>
        <w:t>Volkswagen Argentina S.A. c/Salta, Provincia de s/ acción declarativa de certeza e inconstitucionalidad (11/07/2024)</w:t>
      </w:r>
      <w:r w:rsidRPr="00822C07">
        <w:rPr>
          <w:rFonts w:ascii="Arial" w:hAnsi="Arial" w:cs="Arial"/>
          <w:b/>
          <w:bCs/>
          <w:i/>
          <w:iCs/>
          <w:sz w:val="20"/>
          <w:szCs w:val="20"/>
        </w:rPr>
        <w:t>”</w:t>
      </w:r>
      <w:r w:rsidR="00D066B8">
        <w:rPr>
          <w:rFonts w:ascii="Arial" w:hAnsi="Arial" w:cs="Arial"/>
          <w:b/>
          <w:bCs/>
          <w:sz w:val="20"/>
          <w:szCs w:val="20"/>
        </w:rPr>
        <w:t>.</w:t>
      </w:r>
    </w:p>
    <w:p w14:paraId="503FA0E7" w14:textId="6E0E0501" w:rsidR="00D066B8" w:rsidRPr="00D066B8" w:rsidRDefault="00822C07" w:rsidP="007266E0">
      <w:pPr>
        <w:pStyle w:val="Prrafodelista"/>
        <w:numPr>
          <w:ilvl w:val="2"/>
          <w:numId w:val="2"/>
        </w:numPr>
        <w:snapToGrid w:val="0"/>
        <w:spacing w:after="240" w:line="360" w:lineRule="auto"/>
        <w:contextualSpacing w:val="0"/>
        <w:jc w:val="both"/>
        <w:rPr>
          <w:rFonts w:ascii="Arial" w:hAnsi="Arial" w:cs="Arial"/>
          <w:b/>
          <w:bCs/>
          <w:sz w:val="20"/>
          <w:szCs w:val="20"/>
        </w:rPr>
      </w:pPr>
      <w:r w:rsidRPr="00822C07">
        <w:rPr>
          <w:rFonts w:ascii="Arial" w:hAnsi="Arial" w:cs="Arial"/>
          <w:b/>
          <w:bCs/>
          <w:i/>
          <w:iCs/>
          <w:sz w:val="20"/>
          <w:szCs w:val="20"/>
        </w:rPr>
        <w:t>“</w:t>
      </w:r>
      <w:r w:rsidR="00D066B8" w:rsidRPr="00822C07">
        <w:rPr>
          <w:rFonts w:ascii="Arial" w:hAnsi="Arial" w:cs="Arial"/>
          <w:b/>
          <w:bCs/>
          <w:i/>
          <w:iCs/>
          <w:sz w:val="20"/>
          <w:szCs w:val="20"/>
        </w:rPr>
        <w:t>Renault Argentina S.A. c/Salta, Provincia de s/ acción declarativa de certeza (11/07/2024)</w:t>
      </w:r>
      <w:r w:rsidRPr="00822C07">
        <w:rPr>
          <w:rFonts w:ascii="Arial" w:hAnsi="Arial" w:cs="Arial"/>
          <w:b/>
          <w:bCs/>
          <w:i/>
          <w:iCs/>
          <w:sz w:val="20"/>
          <w:szCs w:val="20"/>
        </w:rPr>
        <w:t>”</w:t>
      </w:r>
      <w:r>
        <w:rPr>
          <w:rFonts w:ascii="Arial" w:hAnsi="Arial" w:cs="Arial"/>
          <w:b/>
          <w:bCs/>
          <w:sz w:val="20"/>
          <w:szCs w:val="20"/>
        </w:rPr>
        <w:t>.</w:t>
      </w:r>
    </w:p>
    <w:p w14:paraId="15873BBB" w14:textId="43B1B64A" w:rsidR="00C53CF3" w:rsidRDefault="00C53CF3" w:rsidP="00C53CF3">
      <w:pPr>
        <w:pStyle w:val="Prrafodelista"/>
        <w:numPr>
          <w:ilvl w:val="0"/>
          <w:numId w:val="1"/>
        </w:numPr>
        <w:snapToGrid w:val="0"/>
        <w:spacing w:after="240" w:line="360" w:lineRule="auto"/>
        <w:contextualSpacing w:val="0"/>
        <w:jc w:val="both"/>
        <w:rPr>
          <w:rFonts w:ascii="Arial" w:hAnsi="Arial" w:cs="Arial"/>
          <w:b/>
          <w:bCs/>
          <w:sz w:val="20"/>
          <w:szCs w:val="20"/>
        </w:rPr>
      </w:pPr>
      <w:r>
        <w:rPr>
          <w:rFonts w:ascii="Arial" w:hAnsi="Arial" w:cs="Arial"/>
          <w:b/>
          <w:bCs/>
          <w:sz w:val="20"/>
          <w:szCs w:val="20"/>
        </w:rPr>
        <w:lastRenderedPageBreak/>
        <w:t>Cámara Contencioso Administrativo Federal – Sala III</w:t>
      </w:r>
      <w:r w:rsidRPr="005416C7">
        <w:rPr>
          <w:rFonts w:ascii="Arial" w:hAnsi="Arial" w:cs="Arial"/>
          <w:b/>
          <w:bCs/>
          <w:sz w:val="20"/>
          <w:szCs w:val="20"/>
        </w:rPr>
        <w:t xml:space="preserve">. </w:t>
      </w:r>
      <w:r w:rsidRPr="005416C7">
        <w:rPr>
          <w:rFonts w:ascii="Arial" w:hAnsi="Arial" w:cs="Arial"/>
          <w:b/>
          <w:bCs/>
          <w:i/>
          <w:iCs/>
          <w:sz w:val="20"/>
          <w:szCs w:val="20"/>
        </w:rPr>
        <w:t>“</w:t>
      </w:r>
      <w:r>
        <w:rPr>
          <w:rFonts w:ascii="Arial" w:hAnsi="Arial" w:cs="Arial"/>
          <w:b/>
          <w:bCs/>
          <w:i/>
          <w:iCs/>
          <w:sz w:val="20"/>
          <w:szCs w:val="20"/>
        </w:rPr>
        <w:t>PILAGA SA c/Comisión Arbitral del Convenio Multilateral – Res. 104/04 s/Proceso de Conocimiento (</w:t>
      </w:r>
      <w:r w:rsidR="00275AF3">
        <w:rPr>
          <w:rFonts w:ascii="Arial" w:hAnsi="Arial" w:cs="Arial"/>
          <w:b/>
          <w:bCs/>
          <w:i/>
          <w:iCs/>
          <w:sz w:val="20"/>
          <w:szCs w:val="20"/>
        </w:rPr>
        <w:t xml:space="preserve">25/06/2024)". </w:t>
      </w:r>
      <w:r w:rsidR="00275AF3" w:rsidRPr="00275AF3">
        <w:rPr>
          <w:rFonts w:ascii="Arial" w:hAnsi="Arial" w:cs="Arial"/>
          <w:b/>
          <w:bCs/>
          <w:sz w:val="20"/>
          <w:szCs w:val="20"/>
        </w:rPr>
        <w:t>SIRCREB. Medica Cautelar</w:t>
      </w:r>
      <w:r w:rsidR="00275AF3">
        <w:rPr>
          <w:rFonts w:ascii="Arial" w:hAnsi="Arial" w:cs="Arial"/>
          <w:b/>
          <w:bCs/>
          <w:sz w:val="20"/>
          <w:szCs w:val="20"/>
        </w:rPr>
        <w:t>.</w:t>
      </w:r>
    </w:p>
    <w:p w14:paraId="591AB2FE" w14:textId="77777777" w:rsidR="00C260F3" w:rsidRDefault="00275AF3" w:rsidP="00275AF3">
      <w:pPr>
        <w:pStyle w:val="Prrafodelista"/>
        <w:snapToGrid w:val="0"/>
        <w:spacing w:after="240" w:line="360" w:lineRule="auto"/>
        <w:ind w:left="360"/>
        <w:contextualSpacing w:val="0"/>
        <w:jc w:val="both"/>
        <w:rPr>
          <w:rFonts w:ascii="Arial" w:hAnsi="Arial" w:cs="Arial"/>
          <w:b/>
          <w:bCs/>
          <w:sz w:val="20"/>
          <w:szCs w:val="20"/>
        </w:rPr>
      </w:pPr>
      <w:r w:rsidRPr="00275AF3">
        <w:rPr>
          <w:rFonts w:ascii="Arial" w:hAnsi="Arial" w:cs="Arial"/>
          <w:sz w:val="20"/>
          <w:szCs w:val="20"/>
        </w:rPr>
        <w:t>En el marco de una acción declarativa de certeza interpuesta por la sociedad con el objeto de obtener un pronunciamiento sobre el estado de incertidumbre que pesaba sobre ella, en razón de la inconstitucionalidad e indebida aplicación del denominado “Sistema de Acreditación y Control de Acreditaciones Bancarias” (SIRCREB), regido por la R.G.104/2004, la actora solicitó una medida cautelar, la cual fue rechazada por el Juez de primera instancia y cuya apelación es objeto de la presente resolución</w:t>
      </w:r>
      <w:r>
        <w:rPr>
          <w:rFonts w:ascii="Arial" w:hAnsi="Arial" w:cs="Arial"/>
          <w:b/>
          <w:bCs/>
          <w:sz w:val="20"/>
          <w:szCs w:val="20"/>
        </w:rPr>
        <w:t xml:space="preserve">. </w:t>
      </w:r>
    </w:p>
    <w:p w14:paraId="26B3A61C" w14:textId="6E21788D" w:rsidR="00275AF3" w:rsidRDefault="00275AF3" w:rsidP="00275AF3">
      <w:pPr>
        <w:pStyle w:val="Prrafodelista"/>
        <w:snapToGrid w:val="0"/>
        <w:spacing w:after="240" w:line="360" w:lineRule="auto"/>
        <w:ind w:left="360"/>
        <w:contextualSpacing w:val="0"/>
        <w:jc w:val="both"/>
        <w:rPr>
          <w:rFonts w:ascii="Arial" w:hAnsi="Arial" w:cs="Arial"/>
          <w:b/>
          <w:bCs/>
          <w:sz w:val="20"/>
          <w:szCs w:val="20"/>
        </w:rPr>
      </w:pPr>
      <w:r>
        <w:rPr>
          <w:rFonts w:ascii="Arial" w:hAnsi="Arial" w:cs="Arial"/>
          <w:b/>
          <w:bCs/>
          <w:sz w:val="20"/>
          <w:szCs w:val="20"/>
        </w:rPr>
        <w:t>La Cámara resuelve hacer lugar al recurso, revocar la sentencia apelada, conceder, en los términos del artículo 204, del CPCC, la medida cautelar solicita</w:t>
      </w:r>
      <w:r w:rsidR="001B7F7B">
        <w:rPr>
          <w:rFonts w:ascii="Arial" w:hAnsi="Arial" w:cs="Arial"/>
          <w:b/>
          <w:bCs/>
          <w:sz w:val="20"/>
          <w:szCs w:val="20"/>
        </w:rPr>
        <w:t>da</w:t>
      </w:r>
      <w:r>
        <w:rPr>
          <w:rFonts w:ascii="Arial" w:hAnsi="Arial" w:cs="Arial"/>
          <w:b/>
          <w:bCs/>
          <w:sz w:val="20"/>
          <w:szCs w:val="20"/>
        </w:rPr>
        <w:t xml:space="preserve"> y ordenar a la Comisión Arbitral que se </w:t>
      </w:r>
      <w:r w:rsidR="00C260F3">
        <w:rPr>
          <w:rFonts w:ascii="Arial" w:hAnsi="Arial" w:cs="Arial"/>
          <w:b/>
          <w:bCs/>
          <w:sz w:val="20"/>
          <w:szCs w:val="20"/>
        </w:rPr>
        <w:t>abstenga</w:t>
      </w:r>
      <w:r>
        <w:rPr>
          <w:rFonts w:ascii="Arial" w:hAnsi="Arial" w:cs="Arial"/>
          <w:b/>
          <w:bCs/>
          <w:sz w:val="20"/>
          <w:szCs w:val="20"/>
        </w:rPr>
        <w:t xml:space="preserve"> de </w:t>
      </w:r>
      <w:r w:rsidR="00C260F3">
        <w:rPr>
          <w:rFonts w:ascii="Arial" w:hAnsi="Arial" w:cs="Arial"/>
          <w:b/>
          <w:bCs/>
          <w:sz w:val="20"/>
          <w:szCs w:val="20"/>
        </w:rPr>
        <w:t>efectuar retenciones en los términos de la R.G.104/2004</w:t>
      </w:r>
      <w:r w:rsidR="001B7F7B">
        <w:rPr>
          <w:rFonts w:ascii="Arial" w:hAnsi="Arial" w:cs="Arial"/>
          <w:b/>
          <w:bCs/>
          <w:sz w:val="20"/>
          <w:szCs w:val="20"/>
        </w:rPr>
        <w:t>,</w:t>
      </w:r>
      <w:r w:rsidR="00C260F3">
        <w:rPr>
          <w:rFonts w:ascii="Arial" w:hAnsi="Arial" w:cs="Arial"/>
          <w:b/>
          <w:bCs/>
          <w:sz w:val="20"/>
          <w:szCs w:val="20"/>
        </w:rPr>
        <w:t xml:space="preserve"> por medio de los agentes designados</w:t>
      </w:r>
      <w:r w:rsidR="001B7F7B">
        <w:rPr>
          <w:rFonts w:ascii="Arial" w:hAnsi="Arial" w:cs="Arial"/>
          <w:b/>
          <w:bCs/>
          <w:sz w:val="20"/>
          <w:szCs w:val="20"/>
        </w:rPr>
        <w:t>.</w:t>
      </w:r>
      <w:r w:rsidR="00C260F3">
        <w:rPr>
          <w:rFonts w:ascii="Arial" w:hAnsi="Arial" w:cs="Arial"/>
          <w:b/>
          <w:bCs/>
          <w:sz w:val="20"/>
          <w:szCs w:val="20"/>
        </w:rPr>
        <w:t xml:space="preserve"> hasta que se dicte la sentencia definitiva. Todo con una caución real de $10.000.000</w:t>
      </w:r>
      <w:r w:rsidR="001B7F7B">
        <w:rPr>
          <w:rFonts w:ascii="Arial" w:hAnsi="Arial" w:cs="Arial"/>
          <w:b/>
          <w:bCs/>
          <w:sz w:val="20"/>
          <w:szCs w:val="20"/>
        </w:rPr>
        <w:t>.</w:t>
      </w:r>
    </w:p>
    <w:p w14:paraId="3A23808E" w14:textId="77777777" w:rsidR="001B7F7B" w:rsidRDefault="00275AF3" w:rsidP="00275AF3">
      <w:pPr>
        <w:pStyle w:val="Prrafodelista"/>
        <w:snapToGrid w:val="0"/>
        <w:spacing w:after="240" w:line="360" w:lineRule="auto"/>
        <w:ind w:left="360"/>
        <w:contextualSpacing w:val="0"/>
        <w:jc w:val="both"/>
        <w:rPr>
          <w:rFonts w:ascii="Arial" w:hAnsi="Arial" w:cs="Arial"/>
          <w:b/>
          <w:bCs/>
          <w:sz w:val="20"/>
          <w:szCs w:val="20"/>
        </w:rPr>
      </w:pPr>
      <w:r>
        <w:rPr>
          <w:rFonts w:ascii="Arial" w:hAnsi="Arial" w:cs="Arial"/>
          <w:b/>
          <w:bCs/>
          <w:sz w:val="20"/>
          <w:szCs w:val="20"/>
        </w:rPr>
        <w:t xml:space="preserve">Antecedentes: </w:t>
      </w:r>
    </w:p>
    <w:p w14:paraId="504AE83D" w14:textId="77777777" w:rsidR="001B7F7B" w:rsidRPr="001B7F7B" w:rsidRDefault="00275AF3" w:rsidP="001B7F7B">
      <w:pPr>
        <w:pStyle w:val="Prrafodelista"/>
        <w:numPr>
          <w:ilvl w:val="0"/>
          <w:numId w:val="3"/>
        </w:numPr>
        <w:snapToGrid w:val="0"/>
        <w:spacing w:after="240" w:line="360" w:lineRule="auto"/>
        <w:contextualSpacing w:val="0"/>
        <w:jc w:val="both"/>
        <w:rPr>
          <w:rFonts w:ascii="Arial" w:hAnsi="Arial" w:cs="Arial"/>
          <w:b/>
          <w:bCs/>
          <w:i/>
          <w:iCs/>
          <w:sz w:val="20"/>
          <w:szCs w:val="20"/>
        </w:rPr>
      </w:pPr>
      <w:r w:rsidRPr="00C260F3">
        <w:rPr>
          <w:rFonts w:ascii="Arial" w:hAnsi="Arial" w:cs="Arial"/>
          <w:sz w:val="20"/>
          <w:szCs w:val="20"/>
        </w:rPr>
        <w:t>“</w:t>
      </w:r>
      <w:r w:rsidRPr="001B7F7B">
        <w:rPr>
          <w:rFonts w:ascii="Arial" w:hAnsi="Arial" w:cs="Arial"/>
          <w:b/>
          <w:bCs/>
          <w:i/>
          <w:iCs/>
          <w:sz w:val="20"/>
          <w:szCs w:val="20"/>
        </w:rPr>
        <w:t>ADECO AGROPECUARIA SA c/ COMISIÓN ARBITRAL DE CONVENIO MULTILATERAL - RES 104/04 s/PROCESO DE CONOCIMIENTO (7/05/2024)”</w:t>
      </w:r>
      <w:r w:rsidR="00C260F3" w:rsidRPr="00C260F3">
        <w:rPr>
          <w:rFonts w:ascii="Arial" w:hAnsi="Arial" w:cs="Arial"/>
          <w:i/>
          <w:iCs/>
          <w:sz w:val="20"/>
          <w:szCs w:val="20"/>
        </w:rPr>
        <w:t xml:space="preserve">, </w:t>
      </w:r>
      <w:r w:rsidR="00C260F3" w:rsidRPr="00C260F3">
        <w:rPr>
          <w:rFonts w:ascii="Arial" w:hAnsi="Arial" w:cs="Arial"/>
          <w:sz w:val="20"/>
          <w:szCs w:val="20"/>
        </w:rPr>
        <w:t>Sala II</w:t>
      </w:r>
      <w:r w:rsidRPr="00C260F3">
        <w:rPr>
          <w:rFonts w:ascii="Arial" w:hAnsi="Arial" w:cs="Arial"/>
          <w:i/>
          <w:iCs/>
          <w:sz w:val="20"/>
          <w:szCs w:val="20"/>
        </w:rPr>
        <w:t xml:space="preserve">; </w:t>
      </w:r>
    </w:p>
    <w:p w14:paraId="247D4F31" w14:textId="77777777" w:rsidR="001B7F7B" w:rsidRPr="001B7F7B" w:rsidRDefault="00275AF3" w:rsidP="001B7F7B">
      <w:pPr>
        <w:pStyle w:val="Prrafodelista"/>
        <w:numPr>
          <w:ilvl w:val="0"/>
          <w:numId w:val="3"/>
        </w:numPr>
        <w:snapToGrid w:val="0"/>
        <w:spacing w:after="240" w:line="360" w:lineRule="auto"/>
        <w:contextualSpacing w:val="0"/>
        <w:jc w:val="both"/>
        <w:rPr>
          <w:rFonts w:ascii="Arial" w:hAnsi="Arial" w:cs="Arial"/>
          <w:b/>
          <w:bCs/>
          <w:i/>
          <w:iCs/>
          <w:sz w:val="20"/>
          <w:szCs w:val="20"/>
        </w:rPr>
      </w:pPr>
      <w:r w:rsidRPr="001B7F7B">
        <w:rPr>
          <w:rFonts w:ascii="Arial" w:hAnsi="Arial" w:cs="Arial"/>
          <w:b/>
          <w:bCs/>
          <w:i/>
          <w:iCs/>
          <w:sz w:val="20"/>
          <w:szCs w:val="20"/>
        </w:rPr>
        <w:t>“COFCO INTERNATIONAL ARGENTINA SA (18/02/2022)”</w:t>
      </w:r>
      <w:r w:rsidRPr="00C260F3">
        <w:rPr>
          <w:rFonts w:ascii="Arial" w:hAnsi="Arial" w:cs="Arial"/>
          <w:i/>
          <w:iCs/>
          <w:sz w:val="20"/>
          <w:szCs w:val="20"/>
        </w:rPr>
        <w:t xml:space="preserve">, </w:t>
      </w:r>
      <w:r w:rsidRPr="00C260F3">
        <w:rPr>
          <w:rFonts w:ascii="Arial" w:hAnsi="Arial" w:cs="Arial"/>
          <w:sz w:val="20"/>
          <w:szCs w:val="20"/>
        </w:rPr>
        <w:t>Sala II</w:t>
      </w:r>
      <w:r w:rsidRPr="00C260F3">
        <w:rPr>
          <w:rFonts w:ascii="Arial" w:hAnsi="Arial" w:cs="Arial"/>
          <w:i/>
          <w:iCs/>
          <w:sz w:val="20"/>
          <w:szCs w:val="20"/>
        </w:rPr>
        <w:t xml:space="preserve"> y </w:t>
      </w:r>
    </w:p>
    <w:p w14:paraId="30451D65" w14:textId="64BC3D02" w:rsidR="00275AF3" w:rsidRPr="00C260F3" w:rsidRDefault="00275AF3" w:rsidP="001B7F7B">
      <w:pPr>
        <w:pStyle w:val="Prrafodelista"/>
        <w:numPr>
          <w:ilvl w:val="0"/>
          <w:numId w:val="3"/>
        </w:numPr>
        <w:snapToGrid w:val="0"/>
        <w:spacing w:after="240" w:line="360" w:lineRule="auto"/>
        <w:contextualSpacing w:val="0"/>
        <w:jc w:val="both"/>
        <w:rPr>
          <w:rFonts w:ascii="Arial" w:hAnsi="Arial" w:cs="Arial"/>
          <w:b/>
          <w:bCs/>
          <w:i/>
          <w:iCs/>
          <w:sz w:val="20"/>
          <w:szCs w:val="20"/>
        </w:rPr>
      </w:pPr>
      <w:r w:rsidRPr="001B7F7B">
        <w:rPr>
          <w:rFonts w:ascii="Arial" w:hAnsi="Arial" w:cs="Arial"/>
          <w:b/>
          <w:bCs/>
          <w:i/>
          <w:iCs/>
          <w:sz w:val="20"/>
          <w:szCs w:val="20"/>
        </w:rPr>
        <w:t>“COOPERATIVA DE VIVIENDA, CREDITO, CONSUMO Y SERVICIOS SOCIALES PALMARES LIMITADA (29/6/2017</w:t>
      </w:r>
      <w:r w:rsidRPr="001B7F7B">
        <w:rPr>
          <w:rFonts w:ascii="Arial" w:hAnsi="Arial" w:cs="Arial"/>
          <w:b/>
          <w:bCs/>
          <w:sz w:val="20"/>
          <w:szCs w:val="20"/>
        </w:rPr>
        <w:t>”</w:t>
      </w:r>
      <w:r w:rsidR="00C260F3" w:rsidRPr="00C260F3">
        <w:rPr>
          <w:rFonts w:ascii="Arial" w:hAnsi="Arial" w:cs="Arial"/>
          <w:sz w:val="20"/>
          <w:szCs w:val="20"/>
        </w:rPr>
        <w:t>, Sala III</w:t>
      </w:r>
      <w:r w:rsidR="00C260F3" w:rsidRPr="00C260F3">
        <w:rPr>
          <w:rFonts w:ascii="Arial" w:hAnsi="Arial" w:cs="Arial"/>
          <w:i/>
          <w:iCs/>
          <w:sz w:val="20"/>
          <w:szCs w:val="20"/>
        </w:rPr>
        <w:t>.</w:t>
      </w:r>
    </w:p>
    <w:p w14:paraId="4F60F8AB" w14:textId="4A65EAB6" w:rsidR="007F7230" w:rsidRDefault="007F7230" w:rsidP="00FA1F3D">
      <w:pPr>
        <w:pStyle w:val="Prrafodelista"/>
        <w:numPr>
          <w:ilvl w:val="0"/>
          <w:numId w:val="1"/>
        </w:numPr>
        <w:snapToGrid w:val="0"/>
        <w:spacing w:after="240" w:line="360" w:lineRule="auto"/>
        <w:contextualSpacing w:val="0"/>
        <w:jc w:val="both"/>
        <w:rPr>
          <w:rFonts w:ascii="Arial" w:hAnsi="Arial" w:cs="Arial"/>
          <w:b/>
          <w:bCs/>
          <w:sz w:val="20"/>
          <w:szCs w:val="20"/>
        </w:rPr>
      </w:pPr>
      <w:r>
        <w:rPr>
          <w:rFonts w:ascii="Arial" w:hAnsi="Arial" w:cs="Arial"/>
          <w:b/>
          <w:bCs/>
          <w:sz w:val="20"/>
          <w:szCs w:val="20"/>
        </w:rPr>
        <w:t xml:space="preserve">CABA. </w:t>
      </w:r>
      <w:r w:rsidR="00405D56" w:rsidRPr="00405D56">
        <w:rPr>
          <w:rFonts w:ascii="Arial" w:hAnsi="Arial" w:cs="Arial"/>
          <w:b/>
          <w:bCs/>
          <w:sz w:val="20"/>
          <w:szCs w:val="20"/>
        </w:rPr>
        <w:t>Cámara de Apelaciones en lo CAT</w:t>
      </w:r>
      <w:r w:rsidR="00405D56">
        <w:rPr>
          <w:rFonts w:ascii="Arial" w:hAnsi="Arial" w:cs="Arial"/>
          <w:b/>
          <w:bCs/>
          <w:sz w:val="20"/>
          <w:szCs w:val="20"/>
        </w:rPr>
        <w:t xml:space="preserve"> </w:t>
      </w:r>
      <w:r w:rsidR="00405D56" w:rsidRPr="00405D56">
        <w:rPr>
          <w:rFonts w:ascii="Arial" w:hAnsi="Arial" w:cs="Arial"/>
          <w:b/>
          <w:bCs/>
          <w:sz w:val="20"/>
          <w:szCs w:val="20"/>
        </w:rPr>
        <w:t>y</w:t>
      </w:r>
      <w:r w:rsidR="00405D56">
        <w:rPr>
          <w:rFonts w:ascii="Arial" w:hAnsi="Arial" w:cs="Arial"/>
          <w:b/>
          <w:bCs/>
          <w:sz w:val="20"/>
          <w:szCs w:val="20"/>
        </w:rPr>
        <w:t xml:space="preserve"> </w:t>
      </w:r>
      <w:r w:rsidR="00405D56" w:rsidRPr="00405D56">
        <w:rPr>
          <w:rFonts w:ascii="Arial" w:hAnsi="Arial" w:cs="Arial"/>
          <w:b/>
          <w:bCs/>
          <w:sz w:val="20"/>
          <w:szCs w:val="20"/>
        </w:rPr>
        <w:t xml:space="preserve">RC - Sala IV. </w:t>
      </w:r>
      <w:r w:rsidR="00405D56" w:rsidRPr="00405D56">
        <w:rPr>
          <w:rFonts w:ascii="Arial" w:hAnsi="Arial" w:cs="Arial"/>
          <w:b/>
          <w:bCs/>
          <w:i/>
          <w:iCs/>
          <w:sz w:val="20"/>
          <w:szCs w:val="20"/>
        </w:rPr>
        <w:t>“Ricardo Nini Sociedad Anónima Contra GCBA sobre Amparo - Tributario-Ingresos Brutos (27/06/2024)”</w:t>
      </w:r>
      <w:r w:rsidR="00405D56" w:rsidRPr="00405D56">
        <w:rPr>
          <w:rFonts w:ascii="Arial" w:hAnsi="Arial" w:cs="Arial"/>
          <w:b/>
          <w:bCs/>
          <w:sz w:val="20"/>
          <w:szCs w:val="20"/>
        </w:rPr>
        <w:t>. Regímenes de Recaudación. Impuesto sobre los Ingresos Brutos.</w:t>
      </w:r>
    </w:p>
    <w:p w14:paraId="6DD8D296" w14:textId="3E629DD7" w:rsidR="00405D56" w:rsidRPr="00405D56" w:rsidRDefault="00405D56" w:rsidP="00405D56">
      <w:pPr>
        <w:pStyle w:val="Prrafodelista"/>
        <w:snapToGrid w:val="0"/>
        <w:spacing w:after="240" w:line="360" w:lineRule="auto"/>
        <w:ind w:left="360"/>
        <w:jc w:val="both"/>
        <w:rPr>
          <w:rFonts w:ascii="Arial" w:hAnsi="Arial" w:cs="Arial"/>
          <w:sz w:val="20"/>
          <w:szCs w:val="20"/>
        </w:rPr>
      </w:pPr>
      <w:r>
        <w:rPr>
          <w:rFonts w:ascii="Arial" w:hAnsi="Arial" w:cs="Arial"/>
          <w:sz w:val="20"/>
          <w:szCs w:val="20"/>
        </w:rPr>
        <w:t>E</w:t>
      </w:r>
      <w:r w:rsidRPr="00405D56">
        <w:rPr>
          <w:rFonts w:ascii="Arial" w:hAnsi="Arial" w:cs="Arial"/>
          <w:sz w:val="20"/>
          <w:szCs w:val="20"/>
        </w:rPr>
        <w:t xml:space="preserve">l </w:t>
      </w:r>
      <w:r w:rsidRPr="00405D56">
        <w:rPr>
          <w:rFonts w:ascii="Arial" w:hAnsi="Arial" w:cs="Arial"/>
          <w:b/>
          <w:bCs/>
          <w:sz w:val="20"/>
          <w:szCs w:val="20"/>
        </w:rPr>
        <w:t>Juzgado de Primera</w:t>
      </w:r>
      <w:r w:rsidRPr="00405D56">
        <w:rPr>
          <w:rFonts w:ascii="Arial" w:hAnsi="Arial" w:cs="Arial"/>
          <w:sz w:val="20"/>
          <w:szCs w:val="20"/>
        </w:rPr>
        <w:t xml:space="preserve"> Instancia hizo lugar a la demandada interpuesta por “Ricardo Nini SA” (en adelante, la parte actora) contra el GCBA y </w:t>
      </w:r>
      <w:r w:rsidRPr="00405D56">
        <w:rPr>
          <w:rFonts w:ascii="Arial" w:hAnsi="Arial" w:cs="Arial"/>
          <w:b/>
          <w:bCs/>
          <w:sz w:val="20"/>
          <w:szCs w:val="20"/>
        </w:rPr>
        <w:t>declaró la inconstitucionalidad de las Resoluciones</w:t>
      </w:r>
      <w:r w:rsidRPr="00405D56">
        <w:rPr>
          <w:rFonts w:ascii="Arial" w:hAnsi="Arial" w:cs="Arial"/>
          <w:sz w:val="20"/>
          <w:szCs w:val="20"/>
        </w:rPr>
        <w:t xml:space="preserve"> Nº296/AGIP/19, 305/AGIP/19 y 329/AGIP/19. En consecuencia, ordenó al GCBA que </w:t>
      </w:r>
      <w:r>
        <w:rPr>
          <w:rFonts w:ascii="Arial" w:hAnsi="Arial" w:cs="Arial"/>
          <w:sz w:val="20"/>
          <w:szCs w:val="20"/>
        </w:rPr>
        <w:t>n</w:t>
      </w:r>
      <w:r w:rsidRPr="00405D56">
        <w:rPr>
          <w:rFonts w:ascii="Arial" w:hAnsi="Arial" w:cs="Arial"/>
          <w:sz w:val="20"/>
          <w:szCs w:val="20"/>
        </w:rPr>
        <w:t>o realice nuevas retenciones</w:t>
      </w:r>
      <w:r>
        <w:rPr>
          <w:rFonts w:ascii="Arial" w:hAnsi="Arial" w:cs="Arial"/>
          <w:sz w:val="20"/>
          <w:szCs w:val="20"/>
        </w:rPr>
        <w:t xml:space="preserve"> </w:t>
      </w:r>
      <w:r w:rsidRPr="00405D56">
        <w:rPr>
          <w:rFonts w:ascii="Arial" w:hAnsi="Arial" w:cs="Arial"/>
          <w:sz w:val="20"/>
          <w:szCs w:val="20"/>
        </w:rPr>
        <w:t>y/o percepciones sobre el patrimonio de la sociedad actora en el marco de las</w:t>
      </w:r>
      <w:r>
        <w:rPr>
          <w:rFonts w:ascii="Arial" w:hAnsi="Arial" w:cs="Arial"/>
          <w:sz w:val="20"/>
          <w:szCs w:val="20"/>
        </w:rPr>
        <w:t xml:space="preserve"> R</w:t>
      </w:r>
      <w:r w:rsidRPr="00405D56">
        <w:rPr>
          <w:rFonts w:ascii="Arial" w:hAnsi="Arial" w:cs="Arial"/>
          <w:sz w:val="20"/>
          <w:szCs w:val="20"/>
        </w:rPr>
        <w:t xml:space="preserve">esoluciones </w:t>
      </w:r>
      <w:r>
        <w:rPr>
          <w:rFonts w:ascii="Arial" w:hAnsi="Arial" w:cs="Arial"/>
          <w:sz w:val="20"/>
          <w:szCs w:val="20"/>
        </w:rPr>
        <w:t>N°</w:t>
      </w:r>
      <w:r w:rsidRPr="00405D56">
        <w:rPr>
          <w:rFonts w:ascii="Arial" w:hAnsi="Arial" w:cs="Arial"/>
          <w:sz w:val="20"/>
          <w:szCs w:val="20"/>
        </w:rPr>
        <w:t xml:space="preserve">296/AGIP/2019, 305/AGIP/2019 y 329/AGIP/2019 y sus concordantes, hasta tanto los saldos existentes a favor de ésta en concepto de </w:t>
      </w:r>
      <w:r>
        <w:rPr>
          <w:rFonts w:ascii="Arial" w:hAnsi="Arial" w:cs="Arial"/>
          <w:sz w:val="20"/>
          <w:szCs w:val="20"/>
        </w:rPr>
        <w:t>I</w:t>
      </w:r>
      <w:r w:rsidRPr="00405D56">
        <w:rPr>
          <w:rFonts w:ascii="Arial" w:hAnsi="Arial" w:cs="Arial"/>
          <w:sz w:val="20"/>
          <w:szCs w:val="20"/>
        </w:rPr>
        <w:t xml:space="preserve">ngresos </w:t>
      </w:r>
      <w:r>
        <w:rPr>
          <w:rFonts w:ascii="Arial" w:hAnsi="Arial" w:cs="Arial"/>
          <w:sz w:val="20"/>
          <w:szCs w:val="20"/>
        </w:rPr>
        <w:t>B</w:t>
      </w:r>
      <w:r w:rsidRPr="00405D56">
        <w:rPr>
          <w:rFonts w:ascii="Arial" w:hAnsi="Arial" w:cs="Arial"/>
          <w:sz w:val="20"/>
          <w:szCs w:val="20"/>
        </w:rPr>
        <w:t xml:space="preserve">rutos, retenidos y/o percibidos por el mismo concepto sean devueltos, consumidos o compensados. </w:t>
      </w:r>
      <w:r w:rsidRPr="00405D56">
        <w:rPr>
          <w:rFonts w:ascii="Arial" w:hAnsi="Arial" w:cs="Arial"/>
          <w:b/>
          <w:bCs/>
          <w:sz w:val="20"/>
          <w:szCs w:val="20"/>
        </w:rPr>
        <w:t xml:space="preserve">Una vez cumplido ello las retenciones y/o percepciones que se le apliquen a la sociedad </w:t>
      </w:r>
      <w:r w:rsidRPr="00405D56">
        <w:rPr>
          <w:rFonts w:ascii="Arial" w:hAnsi="Arial" w:cs="Arial"/>
          <w:b/>
          <w:bCs/>
          <w:sz w:val="20"/>
          <w:szCs w:val="20"/>
        </w:rPr>
        <w:lastRenderedPageBreak/>
        <w:t>actora en el marco de las resoluciones allí citadas no deberán superar la obligación exigible en concepto de Impuesto Sobre los Ingresos Brutos</w:t>
      </w:r>
      <w:r w:rsidRPr="00405D56">
        <w:rPr>
          <w:rFonts w:ascii="Arial" w:hAnsi="Arial" w:cs="Arial"/>
          <w:sz w:val="20"/>
          <w:szCs w:val="20"/>
        </w:rPr>
        <w:t>,</w:t>
      </w:r>
      <w:r>
        <w:rPr>
          <w:rFonts w:ascii="Arial" w:hAnsi="Arial" w:cs="Arial"/>
          <w:sz w:val="20"/>
          <w:szCs w:val="20"/>
        </w:rPr>
        <w:t xml:space="preserve"> </w:t>
      </w:r>
      <w:r w:rsidRPr="00405D56">
        <w:rPr>
          <w:rFonts w:ascii="Arial" w:hAnsi="Arial" w:cs="Arial"/>
          <w:sz w:val="20"/>
          <w:szCs w:val="20"/>
        </w:rPr>
        <w:t>determinada según las declaraciones juradas correspondientes al momento en que se</w:t>
      </w:r>
      <w:r>
        <w:rPr>
          <w:rFonts w:ascii="Arial" w:hAnsi="Arial" w:cs="Arial"/>
          <w:sz w:val="20"/>
          <w:szCs w:val="20"/>
        </w:rPr>
        <w:t xml:space="preserve"> </w:t>
      </w:r>
      <w:r w:rsidRPr="00405D56">
        <w:rPr>
          <w:rFonts w:ascii="Arial" w:hAnsi="Arial" w:cs="Arial"/>
          <w:sz w:val="20"/>
          <w:szCs w:val="20"/>
        </w:rPr>
        <w:t>efectivice la retención. Para así decidir, reseñó el marco normativo aplicable y ponderó las constancias de la causa. Consideró admisible la vía del amparo sobre la base de que el derecho de defensa del GCBA no resultó afectado.</w:t>
      </w:r>
    </w:p>
    <w:p w14:paraId="3213A3E1" w14:textId="77777777" w:rsidR="00405D56" w:rsidRPr="00405D56" w:rsidRDefault="00405D56" w:rsidP="00405D56">
      <w:pPr>
        <w:pStyle w:val="Prrafodelista"/>
        <w:snapToGrid w:val="0"/>
        <w:spacing w:after="240" w:line="360" w:lineRule="auto"/>
        <w:ind w:left="360"/>
        <w:jc w:val="both"/>
        <w:rPr>
          <w:rFonts w:ascii="Arial" w:hAnsi="Arial" w:cs="Arial"/>
          <w:sz w:val="20"/>
          <w:szCs w:val="20"/>
        </w:rPr>
      </w:pPr>
    </w:p>
    <w:p w14:paraId="055554A1" w14:textId="1A0E9056" w:rsidR="00405D56" w:rsidRDefault="00405D56" w:rsidP="00405D56">
      <w:pPr>
        <w:pStyle w:val="Prrafodelista"/>
        <w:snapToGrid w:val="0"/>
        <w:spacing w:after="240" w:line="360" w:lineRule="auto"/>
        <w:ind w:left="360"/>
        <w:contextualSpacing w:val="0"/>
        <w:jc w:val="both"/>
        <w:rPr>
          <w:rFonts w:ascii="Arial" w:hAnsi="Arial" w:cs="Arial"/>
          <w:b/>
          <w:bCs/>
          <w:sz w:val="20"/>
          <w:szCs w:val="20"/>
        </w:rPr>
      </w:pPr>
      <w:r w:rsidRPr="00405D56">
        <w:rPr>
          <w:rFonts w:ascii="Arial" w:hAnsi="Arial" w:cs="Arial"/>
          <w:b/>
          <w:bCs/>
          <w:sz w:val="20"/>
          <w:szCs w:val="20"/>
          <w:u w:val="single"/>
        </w:rPr>
        <w:t>Resolución</w:t>
      </w:r>
      <w:r>
        <w:rPr>
          <w:rFonts w:ascii="Arial" w:hAnsi="Arial" w:cs="Arial"/>
          <w:sz w:val="20"/>
          <w:szCs w:val="20"/>
        </w:rPr>
        <w:t>: e</w:t>
      </w:r>
      <w:r w:rsidRPr="00405D56">
        <w:rPr>
          <w:rFonts w:ascii="Arial" w:hAnsi="Arial" w:cs="Arial"/>
          <w:sz w:val="20"/>
          <w:szCs w:val="20"/>
        </w:rPr>
        <w:t xml:space="preserve">n función de lo expuesto precedentemente, </w:t>
      </w:r>
      <w:r w:rsidRPr="00405D56">
        <w:rPr>
          <w:rFonts w:ascii="Arial" w:hAnsi="Arial" w:cs="Arial"/>
          <w:b/>
          <w:bCs/>
          <w:sz w:val="20"/>
          <w:szCs w:val="20"/>
        </w:rPr>
        <w:t>la Cámara resuelve hacer lugar parcialmente al recurso de apelación interpuesto por el GCBA</w:t>
      </w:r>
      <w:r w:rsidRPr="00405D56">
        <w:rPr>
          <w:rFonts w:ascii="Arial" w:hAnsi="Arial" w:cs="Arial"/>
          <w:sz w:val="20"/>
          <w:szCs w:val="20"/>
        </w:rPr>
        <w:t xml:space="preserve">, revocar la declaración inconstitucionalidad de las </w:t>
      </w:r>
      <w:r>
        <w:rPr>
          <w:rFonts w:ascii="Arial" w:hAnsi="Arial" w:cs="Arial"/>
          <w:sz w:val="20"/>
          <w:szCs w:val="20"/>
        </w:rPr>
        <w:t>R</w:t>
      </w:r>
      <w:r w:rsidRPr="00405D56">
        <w:rPr>
          <w:rFonts w:ascii="Arial" w:hAnsi="Arial" w:cs="Arial"/>
          <w:sz w:val="20"/>
          <w:szCs w:val="20"/>
        </w:rPr>
        <w:t xml:space="preserve">esoluciones </w:t>
      </w:r>
      <w:r>
        <w:rPr>
          <w:rFonts w:ascii="Arial" w:hAnsi="Arial" w:cs="Arial"/>
          <w:sz w:val="20"/>
          <w:szCs w:val="20"/>
        </w:rPr>
        <w:t>N°</w:t>
      </w:r>
      <w:r w:rsidRPr="00405D56">
        <w:rPr>
          <w:rFonts w:ascii="Arial" w:hAnsi="Arial" w:cs="Arial"/>
          <w:sz w:val="20"/>
          <w:szCs w:val="20"/>
        </w:rPr>
        <w:t xml:space="preserve">296/AGIP/19, 305/AGIP/19 y 329/AGIP/19 y rechazarlo en lo restante. </w:t>
      </w:r>
      <w:r>
        <w:rPr>
          <w:rFonts w:ascii="Arial" w:hAnsi="Arial" w:cs="Arial"/>
          <w:sz w:val="20"/>
          <w:szCs w:val="20"/>
        </w:rPr>
        <w:t>Ahora bien, sí se admi</w:t>
      </w:r>
      <w:r w:rsidR="0075353C">
        <w:rPr>
          <w:rFonts w:ascii="Arial" w:hAnsi="Arial" w:cs="Arial"/>
          <w:sz w:val="20"/>
          <w:szCs w:val="20"/>
        </w:rPr>
        <w:t>tió</w:t>
      </w:r>
      <w:r w:rsidRPr="00405D56">
        <w:rPr>
          <w:rFonts w:ascii="Arial" w:hAnsi="Arial" w:cs="Arial"/>
          <w:sz w:val="20"/>
          <w:szCs w:val="20"/>
        </w:rPr>
        <w:t xml:space="preserve"> parcialmente la acción y establecer que, </w:t>
      </w:r>
      <w:r w:rsidRPr="0075353C">
        <w:rPr>
          <w:rFonts w:ascii="Arial" w:hAnsi="Arial" w:cs="Arial"/>
          <w:b/>
          <w:bCs/>
          <w:sz w:val="20"/>
          <w:szCs w:val="20"/>
        </w:rPr>
        <w:t>asiste al actor el derecho a que las retenciones efectuadas por las resoluciones cuestionadas no superen la obligación exigible por el tributo a su cargo según la DDJJ que exterioriza su obligación, correlativamente, ante la vulneración de ese reconocimiento, el derecho de ser excluido del sistema objetado hasta tanto sea restituido el importe de la retención que excede la obligación exigible</w:t>
      </w:r>
      <w:r w:rsidR="0075353C">
        <w:rPr>
          <w:rFonts w:ascii="Arial" w:hAnsi="Arial" w:cs="Arial"/>
          <w:b/>
          <w:bCs/>
          <w:sz w:val="20"/>
          <w:szCs w:val="20"/>
        </w:rPr>
        <w:t>.</w:t>
      </w:r>
    </w:p>
    <w:p w14:paraId="67935A33" w14:textId="42D1D200" w:rsidR="0075353C" w:rsidRDefault="00837B4C" w:rsidP="00837B4C">
      <w:pPr>
        <w:pStyle w:val="Prrafodelista"/>
        <w:numPr>
          <w:ilvl w:val="0"/>
          <w:numId w:val="1"/>
        </w:numPr>
        <w:snapToGrid w:val="0"/>
        <w:spacing w:after="240" w:line="360" w:lineRule="auto"/>
        <w:contextualSpacing w:val="0"/>
        <w:jc w:val="both"/>
        <w:rPr>
          <w:rFonts w:ascii="Arial" w:hAnsi="Arial" w:cs="Arial"/>
          <w:b/>
          <w:bCs/>
          <w:sz w:val="20"/>
          <w:szCs w:val="20"/>
        </w:rPr>
      </w:pPr>
      <w:r w:rsidRPr="00837B4C">
        <w:rPr>
          <w:rFonts w:ascii="Arial" w:hAnsi="Arial" w:cs="Arial"/>
          <w:b/>
          <w:bCs/>
          <w:sz w:val="20"/>
          <w:szCs w:val="20"/>
        </w:rPr>
        <w:t>PBA</w:t>
      </w:r>
      <w:r>
        <w:rPr>
          <w:rFonts w:ascii="Arial" w:hAnsi="Arial" w:cs="Arial"/>
          <w:b/>
          <w:bCs/>
          <w:sz w:val="20"/>
          <w:szCs w:val="20"/>
        </w:rPr>
        <w:t xml:space="preserve">. </w:t>
      </w:r>
      <w:r w:rsidRPr="00837B4C">
        <w:rPr>
          <w:rFonts w:ascii="Arial" w:hAnsi="Arial" w:cs="Arial"/>
          <w:b/>
          <w:bCs/>
          <w:sz w:val="20"/>
          <w:szCs w:val="20"/>
        </w:rPr>
        <w:t xml:space="preserve">Juzgado en lo Contencioso Administrativo </w:t>
      </w:r>
      <w:r>
        <w:rPr>
          <w:rFonts w:ascii="Arial" w:hAnsi="Arial" w:cs="Arial"/>
          <w:b/>
          <w:bCs/>
          <w:sz w:val="20"/>
          <w:szCs w:val="20"/>
        </w:rPr>
        <w:t>N</w:t>
      </w:r>
      <w:r w:rsidRPr="00837B4C">
        <w:rPr>
          <w:rFonts w:ascii="Arial" w:hAnsi="Arial" w:cs="Arial"/>
          <w:b/>
          <w:bCs/>
          <w:sz w:val="20"/>
          <w:szCs w:val="20"/>
        </w:rPr>
        <w:t>°2 de La Plata</w:t>
      </w:r>
      <w:r>
        <w:rPr>
          <w:rFonts w:ascii="Arial" w:hAnsi="Arial" w:cs="Arial"/>
          <w:b/>
          <w:bCs/>
          <w:sz w:val="20"/>
          <w:szCs w:val="20"/>
        </w:rPr>
        <w:t xml:space="preserve">. </w:t>
      </w:r>
      <w:r w:rsidRPr="00837B4C">
        <w:rPr>
          <w:rFonts w:ascii="Arial" w:hAnsi="Arial" w:cs="Arial"/>
          <w:b/>
          <w:bCs/>
          <w:i/>
          <w:iCs/>
          <w:sz w:val="20"/>
          <w:szCs w:val="20"/>
        </w:rPr>
        <w:t xml:space="preserve">“Fisco de la Provincia de Buenos Aire c/ Distribuidora </w:t>
      </w:r>
      <w:proofErr w:type="spellStart"/>
      <w:r w:rsidRPr="00837B4C">
        <w:rPr>
          <w:rFonts w:ascii="Arial" w:hAnsi="Arial" w:cs="Arial"/>
          <w:b/>
          <w:bCs/>
          <w:i/>
          <w:iCs/>
          <w:sz w:val="20"/>
          <w:szCs w:val="20"/>
        </w:rPr>
        <w:t>Paranaque</w:t>
      </w:r>
      <w:proofErr w:type="spellEnd"/>
      <w:r w:rsidRPr="00837B4C">
        <w:rPr>
          <w:rFonts w:ascii="Arial" w:hAnsi="Arial" w:cs="Arial"/>
          <w:b/>
          <w:bCs/>
          <w:i/>
          <w:iCs/>
          <w:sz w:val="20"/>
          <w:szCs w:val="20"/>
        </w:rPr>
        <w:t xml:space="preserve"> S.A. y </w:t>
      </w:r>
      <w:proofErr w:type="spellStart"/>
      <w:r w:rsidRPr="00837B4C">
        <w:rPr>
          <w:rFonts w:ascii="Arial" w:hAnsi="Arial" w:cs="Arial"/>
          <w:b/>
          <w:bCs/>
          <w:i/>
          <w:iCs/>
          <w:sz w:val="20"/>
          <w:szCs w:val="20"/>
        </w:rPr>
        <w:t>otro s</w:t>
      </w:r>
      <w:proofErr w:type="spellEnd"/>
      <w:r w:rsidRPr="00837B4C">
        <w:rPr>
          <w:rFonts w:ascii="Arial" w:hAnsi="Arial" w:cs="Arial"/>
          <w:b/>
          <w:bCs/>
          <w:i/>
          <w:iCs/>
          <w:sz w:val="20"/>
          <w:szCs w:val="20"/>
        </w:rPr>
        <w:t>/ Apremio Provincial"</w:t>
      </w:r>
      <w:r>
        <w:rPr>
          <w:rFonts w:ascii="Arial" w:hAnsi="Arial" w:cs="Arial"/>
          <w:b/>
          <w:bCs/>
          <w:sz w:val="20"/>
          <w:szCs w:val="20"/>
        </w:rPr>
        <w:t>. Agente de Recaudación. Régimen General de Percepciones. Impuesto sobre los Ingresos Brutos. Ejecución Vía Apremio.</w:t>
      </w:r>
    </w:p>
    <w:p w14:paraId="65626EEE" w14:textId="3646EE95" w:rsidR="00837B4C" w:rsidRDefault="00932C90" w:rsidP="0058641D">
      <w:pPr>
        <w:pStyle w:val="Prrafodelista"/>
        <w:snapToGrid w:val="0"/>
        <w:spacing w:after="240" w:line="360" w:lineRule="auto"/>
        <w:ind w:left="360"/>
        <w:jc w:val="both"/>
        <w:rPr>
          <w:rFonts w:ascii="Arial" w:hAnsi="Arial" w:cs="Arial"/>
          <w:sz w:val="20"/>
          <w:szCs w:val="20"/>
        </w:rPr>
      </w:pPr>
      <w:r w:rsidRPr="0058641D">
        <w:rPr>
          <w:rFonts w:ascii="Arial" w:hAnsi="Arial" w:cs="Arial"/>
          <w:b/>
          <w:bCs/>
          <w:sz w:val="20"/>
          <w:szCs w:val="20"/>
        </w:rPr>
        <w:t>El juzgado resuelve</w:t>
      </w:r>
      <w:r w:rsidR="0058641D">
        <w:rPr>
          <w:rFonts w:ascii="Arial" w:hAnsi="Arial" w:cs="Arial"/>
          <w:b/>
          <w:bCs/>
          <w:sz w:val="20"/>
          <w:szCs w:val="20"/>
        </w:rPr>
        <w:t>:</w:t>
      </w:r>
      <w:r w:rsidRPr="0058641D">
        <w:rPr>
          <w:rFonts w:ascii="Arial" w:hAnsi="Arial" w:cs="Arial"/>
          <w:b/>
          <w:bCs/>
          <w:sz w:val="20"/>
          <w:szCs w:val="20"/>
        </w:rPr>
        <w:t xml:space="preserve"> </w:t>
      </w:r>
      <w:r w:rsidRPr="0058641D">
        <w:rPr>
          <w:rFonts w:ascii="Arial" w:hAnsi="Arial" w:cs="Arial"/>
          <w:sz w:val="20"/>
          <w:szCs w:val="20"/>
        </w:rPr>
        <w:t>hacer</w:t>
      </w:r>
      <w:r w:rsidRPr="00932C90">
        <w:rPr>
          <w:rFonts w:ascii="Arial" w:hAnsi="Arial" w:cs="Arial"/>
          <w:sz w:val="20"/>
          <w:szCs w:val="20"/>
        </w:rPr>
        <w:t xml:space="preserve"> lugar parcialmente a la excepción de prescripción interpuesta</w:t>
      </w:r>
      <w:r>
        <w:rPr>
          <w:rFonts w:ascii="Arial" w:hAnsi="Arial" w:cs="Arial"/>
          <w:sz w:val="20"/>
          <w:szCs w:val="20"/>
        </w:rPr>
        <w:t>; r</w:t>
      </w:r>
      <w:r w:rsidRPr="00932C90">
        <w:rPr>
          <w:rFonts w:ascii="Arial" w:hAnsi="Arial" w:cs="Arial"/>
          <w:sz w:val="20"/>
          <w:szCs w:val="20"/>
        </w:rPr>
        <w:t>echazar la excepción de inhabilidad de título - litispendencia sustentada en la manifiesta inexistencia de deuda inserta en los términos del inciso c) y h)</w:t>
      </w:r>
      <w:r>
        <w:rPr>
          <w:rFonts w:ascii="Arial" w:hAnsi="Arial" w:cs="Arial"/>
          <w:sz w:val="20"/>
          <w:szCs w:val="20"/>
        </w:rPr>
        <w:t>,</w:t>
      </w:r>
      <w:r w:rsidRPr="00932C90">
        <w:rPr>
          <w:rFonts w:ascii="Arial" w:hAnsi="Arial" w:cs="Arial"/>
          <w:sz w:val="20"/>
          <w:szCs w:val="20"/>
        </w:rPr>
        <w:t xml:space="preserve"> del artículo 9</w:t>
      </w:r>
      <w:r>
        <w:rPr>
          <w:rFonts w:ascii="Arial" w:hAnsi="Arial" w:cs="Arial"/>
          <w:sz w:val="20"/>
          <w:szCs w:val="20"/>
        </w:rPr>
        <w:t>,</w:t>
      </w:r>
      <w:r w:rsidRPr="00932C90">
        <w:rPr>
          <w:rFonts w:ascii="Arial" w:hAnsi="Arial" w:cs="Arial"/>
          <w:sz w:val="20"/>
          <w:szCs w:val="20"/>
        </w:rPr>
        <w:t xml:space="preserve"> de la Ley 13.406</w:t>
      </w:r>
      <w:r>
        <w:rPr>
          <w:rFonts w:ascii="Arial" w:hAnsi="Arial" w:cs="Arial"/>
          <w:sz w:val="20"/>
          <w:szCs w:val="20"/>
        </w:rPr>
        <w:t>; r</w:t>
      </w:r>
      <w:r w:rsidRPr="00932C90">
        <w:rPr>
          <w:rFonts w:ascii="Arial" w:hAnsi="Arial" w:cs="Arial"/>
          <w:sz w:val="20"/>
          <w:szCs w:val="20"/>
        </w:rPr>
        <w:t xml:space="preserve">echazar la excepción de inhabilidad de título por falta de legitimación pasiva respecto de Distribuidora </w:t>
      </w:r>
      <w:proofErr w:type="spellStart"/>
      <w:r w:rsidRPr="00932C90">
        <w:rPr>
          <w:rFonts w:ascii="Arial" w:hAnsi="Arial" w:cs="Arial"/>
          <w:sz w:val="20"/>
          <w:szCs w:val="20"/>
        </w:rPr>
        <w:t>Paranaque</w:t>
      </w:r>
      <w:proofErr w:type="spellEnd"/>
      <w:r w:rsidRPr="00932C90">
        <w:rPr>
          <w:rFonts w:ascii="Arial" w:hAnsi="Arial" w:cs="Arial"/>
          <w:sz w:val="20"/>
          <w:szCs w:val="20"/>
        </w:rPr>
        <w:t xml:space="preserve"> S.A y hacer lugar a dicha excepción en relación a la </w:t>
      </w:r>
      <w:proofErr w:type="spellStart"/>
      <w:r w:rsidRPr="00932C90">
        <w:rPr>
          <w:rFonts w:ascii="Arial" w:hAnsi="Arial" w:cs="Arial"/>
          <w:sz w:val="20"/>
          <w:szCs w:val="20"/>
        </w:rPr>
        <w:t>co-demandada</w:t>
      </w:r>
      <w:proofErr w:type="spellEnd"/>
      <w:r w:rsidRPr="00932C90">
        <w:rPr>
          <w:rFonts w:ascii="Arial" w:hAnsi="Arial" w:cs="Arial"/>
          <w:sz w:val="20"/>
          <w:szCs w:val="20"/>
        </w:rPr>
        <w:t xml:space="preserve"> Gabriela Elizabeth </w:t>
      </w:r>
      <w:proofErr w:type="spellStart"/>
      <w:r w:rsidRPr="00932C90">
        <w:rPr>
          <w:rFonts w:ascii="Arial" w:hAnsi="Arial" w:cs="Arial"/>
          <w:sz w:val="20"/>
          <w:szCs w:val="20"/>
        </w:rPr>
        <w:t>Carou</w:t>
      </w:r>
      <w:proofErr w:type="spellEnd"/>
      <w:r w:rsidRPr="00932C90">
        <w:rPr>
          <w:rFonts w:ascii="Arial" w:hAnsi="Arial" w:cs="Arial"/>
          <w:sz w:val="20"/>
          <w:szCs w:val="20"/>
        </w:rPr>
        <w:t xml:space="preserve"> ("Fisco c/ Insaurralde").</w:t>
      </w:r>
      <w:r>
        <w:rPr>
          <w:rFonts w:ascii="Arial" w:hAnsi="Arial" w:cs="Arial"/>
          <w:sz w:val="20"/>
          <w:szCs w:val="20"/>
        </w:rPr>
        <w:t xml:space="preserve"> </w:t>
      </w:r>
      <w:r w:rsidRPr="0058641D">
        <w:rPr>
          <w:rFonts w:ascii="Arial" w:hAnsi="Arial" w:cs="Arial"/>
          <w:b/>
          <w:bCs/>
          <w:sz w:val="20"/>
          <w:szCs w:val="20"/>
        </w:rPr>
        <w:t xml:space="preserve">En consecuencia </w:t>
      </w:r>
      <w:r w:rsidR="0058641D" w:rsidRPr="0058641D">
        <w:rPr>
          <w:rFonts w:ascii="Arial" w:hAnsi="Arial" w:cs="Arial"/>
          <w:b/>
          <w:bCs/>
          <w:sz w:val="20"/>
          <w:szCs w:val="20"/>
        </w:rPr>
        <w:t xml:space="preserve">se manda llevar </w:t>
      </w:r>
      <w:r w:rsidRPr="0058641D">
        <w:rPr>
          <w:rFonts w:ascii="Arial" w:hAnsi="Arial" w:cs="Arial"/>
          <w:b/>
          <w:bCs/>
          <w:sz w:val="20"/>
          <w:szCs w:val="20"/>
        </w:rPr>
        <w:t xml:space="preserve">adelante la ejecución iniciada, hasta tanto la firma Distribuidora </w:t>
      </w:r>
      <w:proofErr w:type="spellStart"/>
      <w:r w:rsidRPr="0058641D">
        <w:rPr>
          <w:rFonts w:ascii="Arial" w:hAnsi="Arial" w:cs="Arial"/>
          <w:b/>
          <w:bCs/>
          <w:sz w:val="20"/>
          <w:szCs w:val="20"/>
        </w:rPr>
        <w:t>Paranaque</w:t>
      </w:r>
      <w:proofErr w:type="spellEnd"/>
      <w:r w:rsidRPr="0058641D">
        <w:rPr>
          <w:rFonts w:ascii="Arial" w:hAnsi="Arial" w:cs="Arial"/>
          <w:b/>
          <w:bCs/>
          <w:sz w:val="20"/>
          <w:szCs w:val="20"/>
        </w:rPr>
        <w:t xml:space="preserve"> S.A.</w:t>
      </w:r>
      <w:r w:rsidRPr="00932C90">
        <w:rPr>
          <w:rFonts w:ascii="Arial" w:hAnsi="Arial" w:cs="Arial"/>
          <w:sz w:val="20"/>
          <w:szCs w:val="20"/>
        </w:rPr>
        <w:t>, haga íntegro pago al Fisco de la Provincia de Buenos Aires, de la suma correspondiente al Impuesto sobre los Ingresos Brutos quincenas 1</w:t>
      </w:r>
      <w:r w:rsidR="0058641D">
        <w:rPr>
          <w:rFonts w:ascii="Arial" w:hAnsi="Arial" w:cs="Arial"/>
          <w:sz w:val="20"/>
          <w:szCs w:val="20"/>
        </w:rPr>
        <w:t xml:space="preserve"> y </w:t>
      </w:r>
      <w:r w:rsidRPr="00932C90">
        <w:rPr>
          <w:rFonts w:ascii="Arial" w:hAnsi="Arial" w:cs="Arial"/>
          <w:sz w:val="20"/>
          <w:szCs w:val="20"/>
        </w:rPr>
        <w:t xml:space="preserve">2 de las posiciones 5-12/2016 incorporadas en </w:t>
      </w:r>
      <w:r w:rsidR="0058641D">
        <w:rPr>
          <w:rFonts w:ascii="Arial" w:hAnsi="Arial" w:cs="Arial"/>
          <w:sz w:val="20"/>
          <w:szCs w:val="20"/>
        </w:rPr>
        <w:t xml:space="preserve">los títulos </w:t>
      </w:r>
      <w:r w:rsidRPr="00932C90">
        <w:rPr>
          <w:rFonts w:ascii="Arial" w:hAnsi="Arial" w:cs="Arial"/>
          <w:sz w:val="20"/>
          <w:szCs w:val="20"/>
        </w:rPr>
        <w:t>ejecutivo</w:t>
      </w:r>
      <w:r w:rsidR="0058641D">
        <w:rPr>
          <w:rFonts w:ascii="Arial" w:hAnsi="Arial" w:cs="Arial"/>
          <w:sz w:val="20"/>
          <w:szCs w:val="20"/>
        </w:rPr>
        <w:t>s.</w:t>
      </w:r>
    </w:p>
    <w:p w14:paraId="3D47B02E" w14:textId="77777777" w:rsidR="0058641D" w:rsidRDefault="0058641D" w:rsidP="0058641D">
      <w:pPr>
        <w:pStyle w:val="Prrafodelista"/>
        <w:snapToGrid w:val="0"/>
        <w:spacing w:after="240" w:line="360" w:lineRule="auto"/>
        <w:ind w:left="360"/>
        <w:jc w:val="both"/>
        <w:rPr>
          <w:rFonts w:ascii="Arial" w:hAnsi="Arial" w:cs="Arial"/>
          <w:sz w:val="20"/>
          <w:szCs w:val="20"/>
        </w:rPr>
      </w:pPr>
    </w:p>
    <w:p w14:paraId="4FFB1062" w14:textId="77777777" w:rsidR="00EA734C" w:rsidRPr="00EA734C" w:rsidRDefault="00DC4F39" w:rsidP="00A428F9">
      <w:pPr>
        <w:pStyle w:val="Prrafodelista"/>
        <w:numPr>
          <w:ilvl w:val="0"/>
          <w:numId w:val="1"/>
        </w:numPr>
        <w:snapToGrid w:val="0"/>
        <w:spacing w:after="240" w:line="360" w:lineRule="auto"/>
        <w:contextualSpacing w:val="0"/>
        <w:jc w:val="both"/>
        <w:rPr>
          <w:rFonts w:ascii="Arial" w:hAnsi="Arial" w:cs="Arial"/>
          <w:sz w:val="20"/>
          <w:szCs w:val="20"/>
        </w:rPr>
      </w:pPr>
      <w:r w:rsidRPr="00EA734C">
        <w:rPr>
          <w:rFonts w:ascii="Arial" w:hAnsi="Arial" w:cs="Arial"/>
          <w:b/>
          <w:bCs/>
          <w:sz w:val="20"/>
          <w:szCs w:val="20"/>
        </w:rPr>
        <w:t xml:space="preserve">PBA. Juzgado Contencioso Administrativo de San Isidro - Nº1. </w:t>
      </w:r>
      <w:r w:rsidR="009B1117" w:rsidRPr="00EA734C">
        <w:rPr>
          <w:rFonts w:ascii="Arial" w:hAnsi="Arial" w:cs="Arial"/>
          <w:b/>
          <w:bCs/>
          <w:i/>
          <w:iCs/>
          <w:sz w:val="20"/>
          <w:szCs w:val="20"/>
        </w:rPr>
        <w:t>“</w:t>
      </w:r>
      <w:r w:rsidRPr="00EA734C">
        <w:rPr>
          <w:rFonts w:ascii="Arial" w:hAnsi="Arial" w:cs="Arial"/>
          <w:b/>
          <w:bCs/>
          <w:i/>
          <w:iCs/>
          <w:sz w:val="20"/>
          <w:szCs w:val="20"/>
        </w:rPr>
        <w:t>New Revlon Argentina S.A. c/ Municipalidad de San Isidro s/ pretensión anulatoria (7/06/2024)</w:t>
      </w:r>
      <w:r w:rsidR="009B1117" w:rsidRPr="00EA734C">
        <w:rPr>
          <w:rFonts w:ascii="Arial" w:hAnsi="Arial" w:cs="Arial"/>
          <w:b/>
          <w:bCs/>
          <w:i/>
          <w:iCs/>
          <w:sz w:val="20"/>
          <w:szCs w:val="20"/>
        </w:rPr>
        <w:t>”</w:t>
      </w:r>
      <w:r w:rsidRPr="00EA734C">
        <w:rPr>
          <w:rFonts w:ascii="Arial" w:hAnsi="Arial" w:cs="Arial"/>
          <w:b/>
          <w:bCs/>
          <w:sz w:val="20"/>
          <w:szCs w:val="20"/>
        </w:rPr>
        <w:t>. Tasa por Inspección de Seguridad e Higiene</w:t>
      </w:r>
      <w:r w:rsidR="009B1117" w:rsidRPr="00EA734C">
        <w:rPr>
          <w:rFonts w:ascii="Arial" w:hAnsi="Arial" w:cs="Arial"/>
          <w:b/>
          <w:bCs/>
          <w:sz w:val="20"/>
          <w:szCs w:val="20"/>
        </w:rPr>
        <w:t xml:space="preserve"> (períodos fiscales 2012/3A a 2016/5B)</w:t>
      </w:r>
      <w:r w:rsidRPr="00EA734C">
        <w:rPr>
          <w:rFonts w:ascii="Arial" w:hAnsi="Arial" w:cs="Arial"/>
          <w:b/>
          <w:bCs/>
          <w:sz w:val="20"/>
          <w:szCs w:val="20"/>
        </w:rPr>
        <w:t>.</w:t>
      </w:r>
      <w:r w:rsidR="00943264" w:rsidRPr="00EA734C">
        <w:rPr>
          <w:rFonts w:ascii="Arial" w:hAnsi="Arial" w:cs="Arial"/>
          <w:b/>
          <w:bCs/>
          <w:sz w:val="20"/>
          <w:szCs w:val="20"/>
        </w:rPr>
        <w:t xml:space="preserve"> Falta de prestación efectiva del servicios. </w:t>
      </w:r>
    </w:p>
    <w:p w14:paraId="3427FB20" w14:textId="12BF4D09" w:rsidR="009B1117" w:rsidRPr="00EA734C" w:rsidRDefault="009B1117" w:rsidP="00EA734C">
      <w:pPr>
        <w:pStyle w:val="Prrafodelista"/>
        <w:snapToGrid w:val="0"/>
        <w:spacing w:after="240" w:line="360" w:lineRule="auto"/>
        <w:ind w:left="360"/>
        <w:contextualSpacing w:val="0"/>
        <w:jc w:val="both"/>
        <w:rPr>
          <w:rFonts w:ascii="Arial" w:hAnsi="Arial" w:cs="Arial"/>
          <w:sz w:val="20"/>
          <w:szCs w:val="20"/>
        </w:rPr>
      </w:pPr>
      <w:r w:rsidRPr="00EA734C">
        <w:rPr>
          <w:rFonts w:ascii="Arial" w:hAnsi="Arial" w:cs="Arial"/>
          <w:sz w:val="20"/>
          <w:szCs w:val="20"/>
        </w:rPr>
        <w:lastRenderedPageBreak/>
        <w:t>El juez hace mérito de que, del análisis de las actuaciones señaladas se puede arribar a que no hay ningún documento que haga referencia a la prestación del servicio descripto como hecho imponible. Además, en ninguno de los dictámenes jurídicos existentes, ni en las resoluciones se menciona la fecha en que se prestaron los servicios a cargo del Municipio.</w:t>
      </w:r>
    </w:p>
    <w:p w14:paraId="050D10E2" w14:textId="089097CE" w:rsidR="00943264" w:rsidRDefault="00943264" w:rsidP="00943264">
      <w:pPr>
        <w:pStyle w:val="Prrafodelista"/>
        <w:snapToGrid w:val="0"/>
        <w:spacing w:after="240" w:line="360" w:lineRule="auto"/>
        <w:ind w:left="360"/>
        <w:jc w:val="both"/>
        <w:rPr>
          <w:rFonts w:ascii="Arial" w:hAnsi="Arial" w:cs="Arial"/>
          <w:sz w:val="20"/>
          <w:szCs w:val="20"/>
        </w:rPr>
      </w:pPr>
      <w:r>
        <w:rPr>
          <w:rFonts w:ascii="Arial" w:hAnsi="Arial" w:cs="Arial"/>
          <w:sz w:val="20"/>
          <w:szCs w:val="20"/>
        </w:rPr>
        <w:t>A partir de lo expuesto, y luego de analizar el resto de las líneas argumentales de la Sociedad, el Juez resuelve hacer</w:t>
      </w:r>
      <w:r w:rsidRPr="00943264">
        <w:rPr>
          <w:rFonts w:ascii="Arial" w:hAnsi="Arial" w:cs="Arial"/>
          <w:sz w:val="20"/>
          <w:szCs w:val="20"/>
        </w:rPr>
        <w:t xml:space="preserve"> lugar a la pretensión anulatoria iniciada por New Revlon Argentina S.A. contra la Municipalidad de San Isidro, declarando la nulidad de las Resoluciones de la Agencia de Recaudación de la Municipalidad de San Isidro, dictadas con fecha 07/08/2017 y 18/06/2019, respectivamente</w:t>
      </w:r>
      <w:r>
        <w:rPr>
          <w:rFonts w:ascii="Arial" w:hAnsi="Arial" w:cs="Arial"/>
          <w:sz w:val="20"/>
          <w:szCs w:val="20"/>
        </w:rPr>
        <w:t xml:space="preserve"> y, a su vez, o</w:t>
      </w:r>
      <w:r w:rsidRPr="00943264">
        <w:rPr>
          <w:rFonts w:ascii="Arial" w:hAnsi="Arial" w:cs="Arial"/>
          <w:sz w:val="20"/>
          <w:szCs w:val="20"/>
        </w:rPr>
        <w:t xml:space="preserve">rdenar la devolución de la suma de </w:t>
      </w:r>
      <w:r>
        <w:rPr>
          <w:rFonts w:ascii="Arial" w:hAnsi="Arial" w:cs="Arial"/>
          <w:sz w:val="20"/>
          <w:szCs w:val="20"/>
        </w:rPr>
        <w:t xml:space="preserve">pagada por el contribuyente, </w:t>
      </w:r>
      <w:r w:rsidRPr="00943264">
        <w:rPr>
          <w:rFonts w:ascii="Arial" w:hAnsi="Arial" w:cs="Arial"/>
          <w:sz w:val="20"/>
          <w:szCs w:val="20"/>
        </w:rPr>
        <w:t>más sus intereses</w:t>
      </w:r>
      <w:r>
        <w:rPr>
          <w:rFonts w:ascii="Arial" w:hAnsi="Arial" w:cs="Arial"/>
          <w:sz w:val="20"/>
          <w:szCs w:val="20"/>
        </w:rPr>
        <w:t xml:space="preserve"> hasta su pago efectivo.</w:t>
      </w:r>
    </w:p>
    <w:p w14:paraId="1FEAB6A0" w14:textId="77777777" w:rsidR="00452BCA" w:rsidRDefault="00452BCA" w:rsidP="00943264">
      <w:pPr>
        <w:pStyle w:val="Prrafodelista"/>
        <w:snapToGrid w:val="0"/>
        <w:spacing w:after="240" w:line="360" w:lineRule="auto"/>
        <w:ind w:left="360"/>
        <w:jc w:val="both"/>
        <w:rPr>
          <w:rFonts w:ascii="Arial" w:hAnsi="Arial" w:cs="Arial"/>
          <w:sz w:val="20"/>
          <w:szCs w:val="20"/>
        </w:rPr>
      </w:pPr>
    </w:p>
    <w:p w14:paraId="632DF30E" w14:textId="5F6F98F4" w:rsidR="00452BCA" w:rsidRPr="00452BCA" w:rsidRDefault="00452BCA" w:rsidP="00452BCA">
      <w:pPr>
        <w:pStyle w:val="Prrafodelista"/>
        <w:numPr>
          <w:ilvl w:val="0"/>
          <w:numId w:val="1"/>
        </w:numPr>
        <w:snapToGrid w:val="0"/>
        <w:spacing w:after="240" w:line="360" w:lineRule="auto"/>
        <w:contextualSpacing w:val="0"/>
        <w:jc w:val="both"/>
        <w:rPr>
          <w:rFonts w:ascii="Arial" w:hAnsi="Arial" w:cs="Arial"/>
          <w:sz w:val="20"/>
          <w:szCs w:val="20"/>
        </w:rPr>
      </w:pPr>
      <w:r>
        <w:rPr>
          <w:rFonts w:ascii="Arial" w:hAnsi="Arial" w:cs="Arial"/>
          <w:b/>
          <w:bCs/>
          <w:sz w:val="20"/>
          <w:szCs w:val="20"/>
        </w:rPr>
        <w:t>Comisión Arbitral</w:t>
      </w:r>
      <w:r w:rsidR="00BA6757">
        <w:rPr>
          <w:rFonts w:ascii="Arial" w:hAnsi="Arial" w:cs="Arial"/>
          <w:b/>
          <w:bCs/>
          <w:sz w:val="20"/>
          <w:szCs w:val="20"/>
        </w:rPr>
        <w:t xml:space="preserve"> y Plenaria:</w:t>
      </w:r>
    </w:p>
    <w:p w14:paraId="0D94848C" w14:textId="42394FD8" w:rsidR="00452BCA" w:rsidRDefault="00452BCA" w:rsidP="00452BCA">
      <w:pPr>
        <w:pStyle w:val="Prrafodelista"/>
        <w:numPr>
          <w:ilvl w:val="0"/>
          <w:numId w:val="4"/>
        </w:numPr>
        <w:snapToGrid w:val="0"/>
        <w:spacing w:after="240" w:line="360" w:lineRule="auto"/>
        <w:contextualSpacing w:val="0"/>
        <w:rPr>
          <w:rFonts w:ascii="Arial" w:hAnsi="Arial" w:cs="Arial"/>
          <w:sz w:val="20"/>
          <w:szCs w:val="20"/>
        </w:rPr>
      </w:pPr>
      <w:r w:rsidRPr="00452BCA">
        <w:rPr>
          <w:rFonts w:ascii="Arial" w:hAnsi="Arial" w:cs="Arial"/>
          <w:b/>
          <w:bCs/>
          <w:sz w:val="20"/>
          <w:szCs w:val="20"/>
        </w:rPr>
        <w:t>R. (CA) 14/2024</w:t>
      </w:r>
      <w:r w:rsidRPr="00452BCA">
        <w:rPr>
          <w:rFonts w:ascii="Arial" w:hAnsi="Arial" w:cs="Arial"/>
          <w:sz w:val="20"/>
          <w:szCs w:val="20"/>
        </w:rPr>
        <w:t xml:space="preserve">. </w:t>
      </w:r>
      <w:r w:rsidRPr="00452BCA">
        <w:rPr>
          <w:rFonts w:ascii="Arial" w:hAnsi="Arial" w:cs="Arial"/>
          <w:i/>
          <w:iCs/>
          <w:sz w:val="20"/>
          <w:szCs w:val="20"/>
        </w:rPr>
        <w:t>“Sony Arg. SA c/Provincia de Santa Fe (26/06/2024)”</w:t>
      </w:r>
      <w:r>
        <w:rPr>
          <w:rFonts w:ascii="Arial" w:hAnsi="Arial" w:cs="Arial"/>
          <w:sz w:val="20"/>
          <w:szCs w:val="20"/>
        </w:rPr>
        <w:t>.</w:t>
      </w:r>
    </w:p>
    <w:p w14:paraId="6D316077" w14:textId="52EA544C" w:rsidR="00452BCA" w:rsidRPr="00452BCA" w:rsidRDefault="00452BCA" w:rsidP="00452BCA">
      <w:pPr>
        <w:pStyle w:val="Prrafodelista"/>
        <w:numPr>
          <w:ilvl w:val="0"/>
          <w:numId w:val="4"/>
        </w:numPr>
        <w:snapToGrid w:val="0"/>
        <w:spacing w:after="240" w:line="360" w:lineRule="auto"/>
        <w:contextualSpacing w:val="0"/>
        <w:rPr>
          <w:rFonts w:ascii="Arial" w:hAnsi="Arial" w:cs="Arial"/>
          <w:sz w:val="20"/>
          <w:szCs w:val="20"/>
        </w:rPr>
      </w:pPr>
      <w:r w:rsidRPr="00452BCA">
        <w:rPr>
          <w:rFonts w:ascii="Arial" w:hAnsi="Arial" w:cs="Arial"/>
          <w:b/>
          <w:bCs/>
          <w:sz w:val="20"/>
          <w:szCs w:val="20"/>
        </w:rPr>
        <w:t>R. (CA) 15/2024.</w:t>
      </w:r>
      <w:r w:rsidRPr="00452BCA">
        <w:rPr>
          <w:rFonts w:ascii="Arial" w:hAnsi="Arial" w:cs="Arial"/>
          <w:sz w:val="20"/>
          <w:szCs w:val="20"/>
        </w:rPr>
        <w:t xml:space="preserve"> </w:t>
      </w:r>
      <w:r w:rsidRPr="00452BCA">
        <w:rPr>
          <w:rFonts w:ascii="Arial" w:hAnsi="Arial" w:cs="Arial"/>
          <w:i/>
          <w:iCs/>
          <w:sz w:val="20"/>
          <w:szCs w:val="20"/>
        </w:rPr>
        <w:t>“</w:t>
      </w:r>
      <w:proofErr w:type="spellStart"/>
      <w:r w:rsidRPr="00452BCA">
        <w:rPr>
          <w:rFonts w:ascii="Arial" w:hAnsi="Arial" w:cs="Arial"/>
          <w:i/>
          <w:iCs/>
          <w:sz w:val="20"/>
          <w:szCs w:val="20"/>
        </w:rPr>
        <w:t>Lahume</w:t>
      </w:r>
      <w:proofErr w:type="spellEnd"/>
      <w:r w:rsidRPr="00452BCA">
        <w:rPr>
          <w:rFonts w:ascii="Arial" w:hAnsi="Arial" w:cs="Arial"/>
          <w:i/>
          <w:iCs/>
          <w:sz w:val="20"/>
          <w:szCs w:val="20"/>
        </w:rPr>
        <w:t xml:space="preserve"> Sport SA c/ provincia de Tierra del Fuego (26/06/2024)”</w:t>
      </w:r>
      <w:r>
        <w:rPr>
          <w:rFonts w:ascii="Arial" w:hAnsi="Arial" w:cs="Arial"/>
          <w:i/>
          <w:iCs/>
          <w:sz w:val="20"/>
          <w:szCs w:val="20"/>
        </w:rPr>
        <w:t>.</w:t>
      </w:r>
    </w:p>
    <w:p w14:paraId="259BB2F1" w14:textId="5A7A6FE0" w:rsidR="00BA6757" w:rsidRPr="00BA6757" w:rsidRDefault="00452BCA" w:rsidP="00BA6757">
      <w:pPr>
        <w:pStyle w:val="Prrafodelista"/>
        <w:numPr>
          <w:ilvl w:val="0"/>
          <w:numId w:val="4"/>
        </w:numPr>
        <w:snapToGrid w:val="0"/>
        <w:spacing w:after="240" w:line="360" w:lineRule="auto"/>
        <w:contextualSpacing w:val="0"/>
        <w:rPr>
          <w:rFonts w:ascii="Arial" w:hAnsi="Arial" w:cs="Arial"/>
          <w:i/>
          <w:iCs/>
          <w:sz w:val="20"/>
          <w:szCs w:val="20"/>
        </w:rPr>
      </w:pPr>
      <w:r>
        <w:rPr>
          <w:rFonts w:ascii="Arial" w:hAnsi="Arial" w:cs="Arial"/>
          <w:b/>
          <w:bCs/>
          <w:sz w:val="20"/>
          <w:szCs w:val="20"/>
        </w:rPr>
        <w:t>R.</w:t>
      </w:r>
      <w:r w:rsidRPr="00BA6757">
        <w:rPr>
          <w:rFonts w:ascii="Arial" w:hAnsi="Arial" w:cs="Arial"/>
          <w:b/>
          <w:bCs/>
          <w:sz w:val="20"/>
          <w:szCs w:val="20"/>
        </w:rPr>
        <w:t xml:space="preserve"> (CA) 16/2024. </w:t>
      </w:r>
      <w:r w:rsidR="00BA6757" w:rsidRPr="00BA6757">
        <w:rPr>
          <w:rFonts w:ascii="Arial" w:hAnsi="Arial" w:cs="Arial"/>
          <w:i/>
          <w:iCs/>
          <w:sz w:val="20"/>
          <w:szCs w:val="20"/>
        </w:rPr>
        <w:t>“DNP Distribuciones SA c/ municipalidad de Pilar, provincia de Buenos Aires (26/06/2024)”</w:t>
      </w:r>
      <w:r w:rsidR="00BA6757">
        <w:rPr>
          <w:rFonts w:ascii="Arial" w:hAnsi="Arial" w:cs="Arial"/>
          <w:i/>
          <w:iCs/>
          <w:sz w:val="20"/>
          <w:szCs w:val="20"/>
        </w:rPr>
        <w:t>.</w:t>
      </w:r>
    </w:p>
    <w:p w14:paraId="5136B33E" w14:textId="34482922" w:rsidR="00452BCA" w:rsidRDefault="00BA6757" w:rsidP="00452BCA">
      <w:pPr>
        <w:pStyle w:val="Prrafodelista"/>
        <w:numPr>
          <w:ilvl w:val="0"/>
          <w:numId w:val="4"/>
        </w:numPr>
        <w:snapToGrid w:val="0"/>
        <w:spacing w:after="240" w:line="360" w:lineRule="auto"/>
        <w:contextualSpacing w:val="0"/>
        <w:rPr>
          <w:rFonts w:ascii="Arial" w:hAnsi="Arial" w:cs="Arial"/>
          <w:sz w:val="20"/>
          <w:szCs w:val="20"/>
        </w:rPr>
      </w:pPr>
      <w:r w:rsidRPr="00BA6757">
        <w:rPr>
          <w:rFonts w:ascii="Arial" w:hAnsi="Arial" w:cs="Arial"/>
          <w:b/>
          <w:bCs/>
          <w:sz w:val="20"/>
          <w:szCs w:val="20"/>
        </w:rPr>
        <w:t>R. (CP) 8/2024.</w:t>
      </w:r>
      <w:r>
        <w:rPr>
          <w:rFonts w:ascii="Arial" w:hAnsi="Arial" w:cs="Arial"/>
          <w:sz w:val="20"/>
          <w:szCs w:val="20"/>
        </w:rPr>
        <w:t xml:space="preserve"> </w:t>
      </w:r>
      <w:r w:rsidRPr="00BA6757">
        <w:rPr>
          <w:rFonts w:ascii="Arial" w:hAnsi="Arial" w:cs="Arial"/>
          <w:i/>
          <w:iCs/>
          <w:sz w:val="20"/>
          <w:szCs w:val="20"/>
        </w:rPr>
        <w:t>“</w:t>
      </w:r>
      <w:proofErr w:type="spellStart"/>
      <w:r w:rsidRPr="00BA6757">
        <w:rPr>
          <w:rFonts w:ascii="Arial" w:hAnsi="Arial" w:cs="Arial"/>
          <w:i/>
          <w:iCs/>
          <w:sz w:val="20"/>
          <w:szCs w:val="20"/>
        </w:rPr>
        <w:t>Gobbi</w:t>
      </w:r>
      <w:proofErr w:type="spellEnd"/>
      <w:r w:rsidRPr="00BA6757">
        <w:rPr>
          <w:rFonts w:ascii="Arial" w:hAnsi="Arial" w:cs="Arial"/>
          <w:i/>
          <w:iCs/>
          <w:sz w:val="20"/>
          <w:szCs w:val="20"/>
        </w:rPr>
        <w:t xml:space="preserve"> </w:t>
      </w:r>
      <w:proofErr w:type="spellStart"/>
      <w:r w:rsidRPr="00BA6757">
        <w:rPr>
          <w:rFonts w:ascii="Arial" w:hAnsi="Arial" w:cs="Arial"/>
          <w:i/>
          <w:iCs/>
          <w:sz w:val="20"/>
          <w:szCs w:val="20"/>
        </w:rPr>
        <w:t>Novag</w:t>
      </w:r>
      <w:proofErr w:type="spellEnd"/>
      <w:r w:rsidRPr="00BA6757">
        <w:rPr>
          <w:rFonts w:ascii="Arial" w:hAnsi="Arial" w:cs="Arial"/>
          <w:i/>
          <w:iCs/>
          <w:sz w:val="20"/>
          <w:szCs w:val="20"/>
        </w:rPr>
        <w:t xml:space="preserve"> SA c/ provincia de Buenos Aires (27/08/2024)”</w:t>
      </w:r>
      <w:r>
        <w:rPr>
          <w:rFonts w:ascii="Arial" w:hAnsi="Arial" w:cs="Arial"/>
          <w:sz w:val="20"/>
          <w:szCs w:val="20"/>
        </w:rPr>
        <w:t>.</w:t>
      </w:r>
    </w:p>
    <w:p w14:paraId="6C7E2E9F" w14:textId="78DF0AB3" w:rsidR="00BA6757" w:rsidRPr="00CC3405" w:rsidRDefault="00BA6757" w:rsidP="00BA6757">
      <w:pPr>
        <w:pStyle w:val="Prrafodelista"/>
        <w:numPr>
          <w:ilvl w:val="0"/>
          <w:numId w:val="1"/>
        </w:numPr>
        <w:snapToGrid w:val="0"/>
        <w:spacing w:after="240" w:line="360" w:lineRule="auto"/>
        <w:contextualSpacing w:val="0"/>
        <w:jc w:val="both"/>
        <w:rPr>
          <w:rFonts w:ascii="Arial" w:hAnsi="Arial" w:cs="Arial"/>
          <w:sz w:val="20"/>
          <w:szCs w:val="20"/>
        </w:rPr>
      </w:pPr>
      <w:r>
        <w:rPr>
          <w:rFonts w:ascii="Arial" w:hAnsi="Arial" w:cs="Arial"/>
          <w:b/>
          <w:bCs/>
          <w:sz w:val="20"/>
          <w:szCs w:val="20"/>
        </w:rPr>
        <w:t xml:space="preserve">Novedades Normativas a cargo del CP José </w:t>
      </w:r>
      <w:proofErr w:type="spellStart"/>
      <w:r>
        <w:rPr>
          <w:rFonts w:ascii="Arial" w:hAnsi="Arial" w:cs="Arial"/>
          <w:b/>
          <w:bCs/>
          <w:sz w:val="20"/>
          <w:szCs w:val="20"/>
        </w:rPr>
        <w:t>Alaniz</w:t>
      </w:r>
      <w:proofErr w:type="spellEnd"/>
      <w:r>
        <w:rPr>
          <w:rFonts w:ascii="Arial" w:hAnsi="Arial" w:cs="Arial"/>
          <w:b/>
          <w:bCs/>
          <w:sz w:val="20"/>
          <w:szCs w:val="20"/>
        </w:rPr>
        <w:t>.</w:t>
      </w:r>
    </w:p>
    <w:p w14:paraId="24CA499D" w14:textId="77777777" w:rsidR="005F078C" w:rsidRPr="005F078C" w:rsidRDefault="005F078C" w:rsidP="005F078C">
      <w:pPr>
        <w:pStyle w:val="Prrafodelista"/>
        <w:numPr>
          <w:ilvl w:val="0"/>
          <w:numId w:val="4"/>
        </w:numPr>
        <w:snapToGrid w:val="0"/>
        <w:spacing w:after="240" w:line="360" w:lineRule="auto"/>
        <w:jc w:val="both"/>
        <w:rPr>
          <w:rFonts w:ascii="Arial" w:hAnsi="Arial" w:cs="Arial"/>
          <w:b/>
          <w:bCs/>
          <w:sz w:val="20"/>
          <w:szCs w:val="20"/>
        </w:rPr>
      </w:pPr>
      <w:r w:rsidRPr="005F078C">
        <w:rPr>
          <w:rFonts w:ascii="Arial" w:hAnsi="Arial" w:cs="Arial"/>
          <w:b/>
          <w:bCs/>
          <w:sz w:val="20"/>
          <w:szCs w:val="20"/>
        </w:rPr>
        <w:t>PROVINCIA DE TUCUMÁN</w:t>
      </w:r>
    </w:p>
    <w:p w14:paraId="7F76CA99" w14:textId="77777777" w:rsidR="005F078C" w:rsidRPr="005F078C" w:rsidRDefault="005F078C" w:rsidP="005F078C">
      <w:pPr>
        <w:pStyle w:val="Prrafodelista"/>
        <w:numPr>
          <w:ilvl w:val="0"/>
          <w:numId w:val="4"/>
        </w:numPr>
        <w:snapToGrid w:val="0"/>
        <w:spacing w:after="240" w:line="360" w:lineRule="auto"/>
        <w:jc w:val="both"/>
        <w:rPr>
          <w:rFonts w:ascii="Arial" w:hAnsi="Arial" w:cs="Arial"/>
          <w:bCs/>
          <w:sz w:val="20"/>
          <w:szCs w:val="20"/>
        </w:rPr>
      </w:pPr>
      <w:r w:rsidRPr="005F078C">
        <w:rPr>
          <w:rFonts w:ascii="Arial" w:hAnsi="Arial" w:cs="Arial"/>
          <w:bCs/>
          <w:sz w:val="20"/>
          <w:szCs w:val="20"/>
        </w:rPr>
        <w:t>▪ INGRESOS BRUTOS. RÉGIMEN GENERAL DE RETENCIÓN. INTERMEDIARIOS. APLICACIÓN</w:t>
      </w:r>
    </w:p>
    <w:p w14:paraId="0B474320" w14:textId="77777777" w:rsidR="005F078C" w:rsidRPr="005F078C" w:rsidRDefault="005F078C" w:rsidP="005F078C">
      <w:pPr>
        <w:pStyle w:val="Prrafodelista"/>
        <w:snapToGrid w:val="0"/>
        <w:spacing w:after="240" w:line="360" w:lineRule="auto"/>
        <w:ind w:left="1133"/>
        <w:jc w:val="both"/>
        <w:rPr>
          <w:rFonts w:ascii="Arial" w:hAnsi="Arial" w:cs="Arial"/>
          <w:b/>
          <w:bCs/>
          <w:sz w:val="20"/>
          <w:szCs w:val="20"/>
        </w:rPr>
      </w:pPr>
    </w:p>
    <w:p w14:paraId="47E6D9B2" w14:textId="77777777" w:rsidR="005F078C" w:rsidRPr="005F078C" w:rsidRDefault="005F078C" w:rsidP="005F078C">
      <w:pPr>
        <w:pStyle w:val="Prrafodelista"/>
        <w:numPr>
          <w:ilvl w:val="0"/>
          <w:numId w:val="4"/>
        </w:numPr>
        <w:snapToGrid w:val="0"/>
        <w:spacing w:after="240" w:line="360" w:lineRule="auto"/>
        <w:jc w:val="both"/>
        <w:rPr>
          <w:rFonts w:ascii="Arial" w:hAnsi="Arial" w:cs="Arial"/>
          <w:b/>
          <w:bCs/>
          <w:sz w:val="20"/>
          <w:szCs w:val="20"/>
        </w:rPr>
      </w:pPr>
      <w:r w:rsidRPr="005F078C">
        <w:rPr>
          <w:rFonts w:ascii="Arial" w:hAnsi="Arial" w:cs="Arial"/>
          <w:b/>
          <w:bCs/>
          <w:sz w:val="20"/>
          <w:szCs w:val="20"/>
        </w:rPr>
        <w:t>PROVINCIA DE CORRIENTES</w:t>
      </w:r>
    </w:p>
    <w:p w14:paraId="7E3A6EE8" w14:textId="77777777" w:rsidR="005F078C" w:rsidRPr="005F078C" w:rsidRDefault="005F078C" w:rsidP="005F078C">
      <w:pPr>
        <w:pStyle w:val="Prrafodelista"/>
        <w:numPr>
          <w:ilvl w:val="0"/>
          <w:numId w:val="4"/>
        </w:numPr>
        <w:snapToGrid w:val="0"/>
        <w:spacing w:after="240" w:line="360" w:lineRule="auto"/>
        <w:jc w:val="both"/>
        <w:rPr>
          <w:rFonts w:ascii="Arial" w:hAnsi="Arial" w:cs="Arial"/>
          <w:sz w:val="20"/>
          <w:szCs w:val="20"/>
        </w:rPr>
      </w:pPr>
      <w:r w:rsidRPr="005F078C">
        <w:rPr>
          <w:rFonts w:ascii="Arial" w:hAnsi="Arial" w:cs="Arial"/>
          <w:bCs/>
          <w:sz w:val="20"/>
          <w:szCs w:val="20"/>
        </w:rPr>
        <w:t>▪ RÉGIMEN DE REGULARIZACIÓN. FACILIDADES DE PAGO AL 31/12</w:t>
      </w:r>
    </w:p>
    <w:p w14:paraId="22BDB40B" w14:textId="77777777" w:rsidR="005F078C" w:rsidRPr="005F078C" w:rsidRDefault="005F078C" w:rsidP="005F078C">
      <w:pPr>
        <w:pStyle w:val="Prrafodelista"/>
        <w:numPr>
          <w:ilvl w:val="0"/>
          <w:numId w:val="4"/>
        </w:numPr>
        <w:snapToGrid w:val="0"/>
        <w:spacing w:after="240" w:line="360" w:lineRule="auto"/>
        <w:jc w:val="both"/>
        <w:rPr>
          <w:rFonts w:ascii="Arial" w:hAnsi="Arial" w:cs="Arial"/>
          <w:sz w:val="20"/>
          <w:szCs w:val="20"/>
        </w:rPr>
      </w:pPr>
      <w:r w:rsidRPr="005F078C">
        <w:rPr>
          <w:rFonts w:ascii="Arial" w:hAnsi="Arial" w:cs="Arial"/>
          <w:bCs/>
          <w:sz w:val="20"/>
          <w:szCs w:val="20"/>
        </w:rPr>
        <w:t>▪ RÉGIMEN DE REGULARIZACIÓN. JUICIO AL 31/12</w:t>
      </w:r>
    </w:p>
    <w:p w14:paraId="62B0C3EA" w14:textId="77777777" w:rsidR="005F078C" w:rsidRPr="005F078C" w:rsidRDefault="005F078C" w:rsidP="00225107">
      <w:pPr>
        <w:pStyle w:val="Prrafodelista"/>
        <w:snapToGrid w:val="0"/>
        <w:spacing w:after="240" w:line="360" w:lineRule="auto"/>
        <w:ind w:left="1133"/>
        <w:jc w:val="both"/>
        <w:rPr>
          <w:rFonts w:ascii="Arial" w:hAnsi="Arial" w:cs="Arial"/>
          <w:sz w:val="20"/>
          <w:szCs w:val="20"/>
        </w:rPr>
      </w:pPr>
    </w:p>
    <w:p w14:paraId="3258D182" w14:textId="77777777" w:rsidR="005F078C" w:rsidRPr="005F078C" w:rsidRDefault="005F078C" w:rsidP="005F078C">
      <w:pPr>
        <w:pStyle w:val="Prrafodelista"/>
        <w:numPr>
          <w:ilvl w:val="0"/>
          <w:numId w:val="4"/>
        </w:numPr>
        <w:snapToGrid w:val="0"/>
        <w:spacing w:after="240" w:line="360" w:lineRule="auto"/>
        <w:jc w:val="both"/>
        <w:rPr>
          <w:rFonts w:ascii="Arial" w:hAnsi="Arial" w:cs="Arial"/>
          <w:sz w:val="20"/>
          <w:szCs w:val="20"/>
        </w:rPr>
      </w:pPr>
      <w:r w:rsidRPr="005F078C">
        <w:rPr>
          <w:rFonts w:ascii="Arial" w:hAnsi="Arial" w:cs="Arial"/>
          <w:b/>
          <w:bCs/>
          <w:sz w:val="20"/>
          <w:szCs w:val="20"/>
        </w:rPr>
        <w:t>PROVINCIA DE ENTRE RIOS</w:t>
      </w:r>
    </w:p>
    <w:p w14:paraId="146A387A" w14:textId="77777777" w:rsidR="005F078C" w:rsidRPr="005F078C" w:rsidRDefault="005F078C" w:rsidP="005F078C">
      <w:pPr>
        <w:pStyle w:val="Prrafodelista"/>
        <w:numPr>
          <w:ilvl w:val="0"/>
          <w:numId w:val="4"/>
        </w:numPr>
        <w:snapToGrid w:val="0"/>
        <w:spacing w:after="240" w:line="360" w:lineRule="auto"/>
        <w:jc w:val="both"/>
        <w:rPr>
          <w:rFonts w:ascii="Arial" w:hAnsi="Arial" w:cs="Arial"/>
          <w:bCs/>
          <w:sz w:val="20"/>
          <w:szCs w:val="20"/>
        </w:rPr>
      </w:pPr>
      <w:r w:rsidRPr="005F078C">
        <w:rPr>
          <w:rFonts w:ascii="Arial" w:hAnsi="Arial" w:cs="Arial"/>
          <w:bCs/>
          <w:sz w:val="20"/>
          <w:szCs w:val="20"/>
        </w:rPr>
        <w:t>▪ INGRESOS BRUTOS. NUEVO RÉGIMEN DE RETENCIÓN Y PERCEPCIÓN X PADRÓN</w:t>
      </w:r>
    </w:p>
    <w:p w14:paraId="4A056867" w14:textId="77777777" w:rsidR="005F078C" w:rsidRPr="005F078C" w:rsidRDefault="005F078C" w:rsidP="00225107">
      <w:pPr>
        <w:pStyle w:val="Prrafodelista"/>
        <w:snapToGrid w:val="0"/>
        <w:spacing w:after="240" w:line="360" w:lineRule="auto"/>
        <w:ind w:left="1133"/>
        <w:jc w:val="both"/>
        <w:rPr>
          <w:rFonts w:ascii="Arial" w:hAnsi="Arial" w:cs="Arial"/>
          <w:sz w:val="20"/>
          <w:szCs w:val="20"/>
        </w:rPr>
      </w:pPr>
    </w:p>
    <w:p w14:paraId="4C830737" w14:textId="77777777" w:rsidR="005F078C" w:rsidRPr="005F078C" w:rsidRDefault="005F078C" w:rsidP="005F078C">
      <w:pPr>
        <w:pStyle w:val="Prrafodelista"/>
        <w:numPr>
          <w:ilvl w:val="0"/>
          <w:numId w:val="4"/>
        </w:numPr>
        <w:snapToGrid w:val="0"/>
        <w:spacing w:after="240" w:line="360" w:lineRule="auto"/>
        <w:jc w:val="both"/>
        <w:rPr>
          <w:rFonts w:ascii="Arial" w:hAnsi="Arial" w:cs="Arial"/>
          <w:sz w:val="20"/>
          <w:szCs w:val="20"/>
        </w:rPr>
      </w:pPr>
      <w:r w:rsidRPr="005F078C">
        <w:rPr>
          <w:rFonts w:ascii="Arial" w:hAnsi="Arial" w:cs="Arial"/>
          <w:b/>
          <w:bCs/>
          <w:sz w:val="20"/>
          <w:szCs w:val="20"/>
        </w:rPr>
        <w:t>PROVINCIA DE RÍO NEGRO</w:t>
      </w:r>
    </w:p>
    <w:p w14:paraId="59B8B3FA" w14:textId="77777777" w:rsidR="005F078C" w:rsidRPr="005F078C" w:rsidRDefault="005F078C" w:rsidP="005F078C">
      <w:pPr>
        <w:pStyle w:val="Prrafodelista"/>
        <w:numPr>
          <w:ilvl w:val="0"/>
          <w:numId w:val="4"/>
        </w:numPr>
        <w:snapToGrid w:val="0"/>
        <w:spacing w:after="240" w:line="360" w:lineRule="auto"/>
        <w:jc w:val="both"/>
        <w:rPr>
          <w:rFonts w:ascii="Arial" w:hAnsi="Arial" w:cs="Arial"/>
          <w:bCs/>
          <w:sz w:val="20"/>
          <w:szCs w:val="20"/>
        </w:rPr>
      </w:pPr>
      <w:r w:rsidRPr="005F078C">
        <w:rPr>
          <w:rFonts w:ascii="Arial" w:hAnsi="Arial" w:cs="Arial"/>
          <w:bCs/>
          <w:sz w:val="20"/>
          <w:szCs w:val="20"/>
        </w:rPr>
        <w:t>▪ INGRESOS BRUTOS. NUEVA ALÍCUOTA IMPOSITIVA. SERVICIOS FINANCIEROS</w:t>
      </w:r>
    </w:p>
    <w:p w14:paraId="1DDD6659" w14:textId="77777777" w:rsidR="005F078C" w:rsidRPr="005F078C" w:rsidRDefault="005F078C" w:rsidP="00225107">
      <w:pPr>
        <w:pStyle w:val="Prrafodelista"/>
        <w:snapToGrid w:val="0"/>
        <w:spacing w:after="240" w:line="360" w:lineRule="auto"/>
        <w:ind w:left="1133"/>
        <w:jc w:val="both"/>
        <w:rPr>
          <w:rFonts w:ascii="Arial" w:hAnsi="Arial" w:cs="Arial"/>
          <w:b/>
          <w:bCs/>
          <w:sz w:val="20"/>
          <w:szCs w:val="20"/>
        </w:rPr>
      </w:pPr>
    </w:p>
    <w:p w14:paraId="51AC26B8" w14:textId="77777777" w:rsidR="005F078C" w:rsidRPr="005F078C" w:rsidRDefault="005F078C" w:rsidP="005F078C">
      <w:pPr>
        <w:pStyle w:val="Prrafodelista"/>
        <w:numPr>
          <w:ilvl w:val="0"/>
          <w:numId w:val="4"/>
        </w:numPr>
        <w:snapToGrid w:val="0"/>
        <w:spacing w:after="240" w:line="360" w:lineRule="auto"/>
        <w:jc w:val="both"/>
        <w:rPr>
          <w:rFonts w:ascii="Arial" w:hAnsi="Arial" w:cs="Arial"/>
          <w:b/>
          <w:bCs/>
          <w:sz w:val="20"/>
          <w:szCs w:val="20"/>
        </w:rPr>
      </w:pPr>
      <w:r w:rsidRPr="005F078C">
        <w:rPr>
          <w:rFonts w:ascii="Arial" w:hAnsi="Arial" w:cs="Arial"/>
          <w:b/>
          <w:bCs/>
          <w:sz w:val="20"/>
          <w:szCs w:val="20"/>
        </w:rPr>
        <w:lastRenderedPageBreak/>
        <w:t>PROVINCIA DE BUENOS AIRES</w:t>
      </w:r>
    </w:p>
    <w:p w14:paraId="54563822" w14:textId="77777777" w:rsidR="005F078C" w:rsidRPr="005F078C" w:rsidRDefault="005F078C" w:rsidP="005F078C">
      <w:pPr>
        <w:pStyle w:val="Prrafodelista"/>
        <w:numPr>
          <w:ilvl w:val="0"/>
          <w:numId w:val="4"/>
        </w:numPr>
        <w:snapToGrid w:val="0"/>
        <w:spacing w:after="240" w:line="360" w:lineRule="auto"/>
        <w:jc w:val="both"/>
        <w:rPr>
          <w:rFonts w:ascii="Arial" w:hAnsi="Arial" w:cs="Arial"/>
          <w:bCs/>
          <w:sz w:val="20"/>
          <w:szCs w:val="20"/>
        </w:rPr>
      </w:pPr>
      <w:r w:rsidRPr="005F078C">
        <w:rPr>
          <w:rFonts w:ascii="Arial" w:hAnsi="Arial" w:cs="Arial"/>
          <w:bCs/>
          <w:sz w:val="20"/>
          <w:szCs w:val="20"/>
        </w:rPr>
        <w:t>▪ RÉGIMEN DE REGULARIZACIÓN. FACILIDADES DE PAGO. AUTOMOTOR</w:t>
      </w:r>
    </w:p>
    <w:p w14:paraId="0AB461A6" w14:textId="77777777" w:rsidR="005F078C" w:rsidRPr="005F078C" w:rsidRDefault="005F078C" w:rsidP="005F078C">
      <w:pPr>
        <w:pStyle w:val="Prrafodelista"/>
        <w:numPr>
          <w:ilvl w:val="0"/>
          <w:numId w:val="4"/>
        </w:numPr>
        <w:snapToGrid w:val="0"/>
        <w:spacing w:after="240" w:line="360" w:lineRule="auto"/>
        <w:jc w:val="both"/>
        <w:rPr>
          <w:rFonts w:ascii="Arial" w:hAnsi="Arial" w:cs="Arial"/>
          <w:sz w:val="20"/>
          <w:szCs w:val="20"/>
        </w:rPr>
      </w:pPr>
    </w:p>
    <w:p w14:paraId="4512C2FE" w14:textId="77777777" w:rsidR="005F078C" w:rsidRPr="005F078C" w:rsidRDefault="005F078C" w:rsidP="005F078C">
      <w:pPr>
        <w:pStyle w:val="Prrafodelista"/>
        <w:numPr>
          <w:ilvl w:val="0"/>
          <w:numId w:val="4"/>
        </w:numPr>
        <w:snapToGrid w:val="0"/>
        <w:spacing w:after="240" w:line="360" w:lineRule="auto"/>
        <w:jc w:val="both"/>
        <w:rPr>
          <w:rFonts w:ascii="Arial" w:hAnsi="Arial" w:cs="Arial"/>
          <w:sz w:val="20"/>
          <w:szCs w:val="20"/>
        </w:rPr>
      </w:pPr>
      <w:r w:rsidRPr="005F078C">
        <w:rPr>
          <w:rFonts w:ascii="Arial" w:hAnsi="Arial" w:cs="Arial"/>
          <w:b/>
          <w:bCs/>
          <w:sz w:val="20"/>
          <w:szCs w:val="20"/>
        </w:rPr>
        <w:t>PROVINCIA DE SALTA</w:t>
      </w:r>
    </w:p>
    <w:p w14:paraId="7BCF721F" w14:textId="77777777" w:rsidR="005F078C" w:rsidRPr="005F078C" w:rsidRDefault="005F078C" w:rsidP="005F078C">
      <w:pPr>
        <w:pStyle w:val="Prrafodelista"/>
        <w:numPr>
          <w:ilvl w:val="0"/>
          <w:numId w:val="4"/>
        </w:numPr>
        <w:snapToGrid w:val="0"/>
        <w:spacing w:after="240" w:line="360" w:lineRule="auto"/>
        <w:jc w:val="both"/>
        <w:rPr>
          <w:rFonts w:ascii="Arial" w:hAnsi="Arial" w:cs="Arial"/>
          <w:bCs/>
          <w:sz w:val="20"/>
          <w:szCs w:val="20"/>
        </w:rPr>
      </w:pPr>
      <w:r w:rsidRPr="005F078C">
        <w:rPr>
          <w:rFonts w:ascii="Arial" w:hAnsi="Arial" w:cs="Arial"/>
          <w:bCs/>
          <w:sz w:val="20"/>
          <w:szCs w:val="20"/>
        </w:rPr>
        <w:t>▪ INGRESOS BRUTOS. REGISTRO ÚNICO TRIBUTARIO. PADRÓN FEDERAL</w:t>
      </w:r>
    </w:p>
    <w:p w14:paraId="605A0605" w14:textId="77777777" w:rsidR="005F078C" w:rsidRPr="005F078C" w:rsidRDefault="005F078C" w:rsidP="005F078C">
      <w:pPr>
        <w:pStyle w:val="Prrafodelista"/>
        <w:numPr>
          <w:ilvl w:val="0"/>
          <w:numId w:val="4"/>
        </w:numPr>
        <w:snapToGrid w:val="0"/>
        <w:spacing w:after="240" w:line="360" w:lineRule="auto"/>
        <w:jc w:val="both"/>
        <w:rPr>
          <w:rFonts w:ascii="Arial" w:hAnsi="Arial" w:cs="Arial"/>
          <w:b/>
          <w:bCs/>
          <w:sz w:val="20"/>
          <w:szCs w:val="20"/>
        </w:rPr>
      </w:pPr>
    </w:p>
    <w:p w14:paraId="78A5EA45" w14:textId="77777777" w:rsidR="005F078C" w:rsidRDefault="005F078C" w:rsidP="005F078C">
      <w:pPr>
        <w:pStyle w:val="Prrafodelista"/>
        <w:numPr>
          <w:ilvl w:val="0"/>
          <w:numId w:val="4"/>
        </w:numPr>
        <w:snapToGrid w:val="0"/>
        <w:spacing w:after="240" w:line="360" w:lineRule="auto"/>
        <w:contextualSpacing w:val="0"/>
        <w:jc w:val="both"/>
        <w:rPr>
          <w:rFonts w:ascii="Arial" w:hAnsi="Arial" w:cs="Arial"/>
          <w:sz w:val="20"/>
          <w:szCs w:val="20"/>
        </w:rPr>
      </w:pPr>
    </w:p>
    <w:p w14:paraId="10194DF5" w14:textId="77777777" w:rsidR="005F078C" w:rsidRPr="00452BCA" w:rsidRDefault="005F078C" w:rsidP="005F078C">
      <w:pPr>
        <w:pStyle w:val="Prrafodelista"/>
        <w:numPr>
          <w:ilvl w:val="0"/>
          <w:numId w:val="4"/>
        </w:numPr>
        <w:snapToGrid w:val="0"/>
        <w:spacing w:after="240" w:line="360" w:lineRule="auto"/>
        <w:contextualSpacing w:val="0"/>
        <w:jc w:val="both"/>
        <w:rPr>
          <w:rFonts w:ascii="Arial" w:hAnsi="Arial" w:cs="Arial"/>
          <w:sz w:val="20"/>
          <w:szCs w:val="20"/>
        </w:rPr>
      </w:pPr>
    </w:p>
    <w:p w14:paraId="33F313F7" w14:textId="77777777" w:rsidR="005F078C" w:rsidRDefault="005F078C" w:rsidP="005F078C">
      <w:pPr>
        <w:pStyle w:val="Prrafodelista"/>
        <w:numPr>
          <w:ilvl w:val="0"/>
          <w:numId w:val="4"/>
        </w:numPr>
        <w:snapToGrid w:val="0"/>
        <w:spacing w:after="240" w:line="360" w:lineRule="auto"/>
        <w:contextualSpacing w:val="0"/>
        <w:rPr>
          <w:rFonts w:ascii="Arial" w:hAnsi="Arial" w:cs="Arial"/>
          <w:sz w:val="20"/>
          <w:szCs w:val="20"/>
        </w:rPr>
      </w:pPr>
    </w:p>
    <w:p w14:paraId="476BBC11" w14:textId="77777777" w:rsidR="005F078C" w:rsidRDefault="005F078C" w:rsidP="005F078C">
      <w:pPr>
        <w:pStyle w:val="Prrafodelista"/>
        <w:snapToGrid w:val="0"/>
        <w:spacing w:after="240" w:line="360" w:lineRule="auto"/>
        <w:ind w:left="360"/>
        <w:contextualSpacing w:val="0"/>
        <w:jc w:val="both"/>
        <w:rPr>
          <w:rFonts w:ascii="Arial" w:hAnsi="Arial" w:cs="Arial"/>
          <w:sz w:val="20"/>
          <w:szCs w:val="20"/>
        </w:rPr>
      </w:pPr>
    </w:p>
    <w:p w14:paraId="7D209915" w14:textId="77777777" w:rsidR="005F078C" w:rsidRPr="005F078C" w:rsidRDefault="005F078C" w:rsidP="005F078C">
      <w:pPr>
        <w:pStyle w:val="Prrafodelista"/>
        <w:snapToGrid w:val="0"/>
        <w:spacing w:after="240" w:line="360" w:lineRule="auto"/>
        <w:ind w:left="360"/>
        <w:jc w:val="both"/>
        <w:rPr>
          <w:rFonts w:ascii="Arial" w:hAnsi="Arial" w:cs="Arial"/>
          <w:b/>
          <w:bCs/>
          <w:sz w:val="20"/>
          <w:szCs w:val="20"/>
        </w:rPr>
      </w:pPr>
      <w:r w:rsidRPr="005F078C">
        <w:rPr>
          <w:rFonts w:ascii="Arial" w:hAnsi="Arial" w:cs="Arial"/>
          <w:b/>
          <w:bCs/>
          <w:sz w:val="20"/>
          <w:szCs w:val="20"/>
        </w:rPr>
        <w:t>PROVINCIA DE TUCUMÁN</w:t>
      </w:r>
    </w:p>
    <w:p w14:paraId="669DC060" w14:textId="77777777" w:rsidR="005F078C" w:rsidRPr="005F078C" w:rsidRDefault="005F078C" w:rsidP="005F078C">
      <w:pPr>
        <w:pStyle w:val="Prrafodelista"/>
        <w:snapToGrid w:val="0"/>
        <w:spacing w:after="240" w:line="360" w:lineRule="auto"/>
        <w:ind w:left="360"/>
        <w:jc w:val="both"/>
        <w:rPr>
          <w:rFonts w:ascii="Arial" w:hAnsi="Arial" w:cs="Arial"/>
          <w:bCs/>
          <w:sz w:val="20"/>
          <w:szCs w:val="20"/>
        </w:rPr>
      </w:pPr>
      <w:r w:rsidRPr="005F078C">
        <w:rPr>
          <w:rFonts w:ascii="Arial" w:hAnsi="Arial" w:cs="Arial"/>
          <w:bCs/>
          <w:sz w:val="20"/>
          <w:szCs w:val="20"/>
        </w:rPr>
        <w:t>▪ INGRESOS BRUTOS. RÉGIMEN GENERAL DE RETENCIÓN. INTERMEDIARIOS. APLICACIÓN</w:t>
      </w:r>
    </w:p>
    <w:p w14:paraId="4CEA058E" w14:textId="77777777" w:rsidR="005F078C" w:rsidRPr="005F078C" w:rsidRDefault="005F078C" w:rsidP="005F078C">
      <w:pPr>
        <w:pStyle w:val="Prrafodelista"/>
        <w:snapToGrid w:val="0"/>
        <w:spacing w:after="240" w:line="360" w:lineRule="auto"/>
        <w:ind w:left="360"/>
        <w:jc w:val="both"/>
        <w:rPr>
          <w:rFonts w:ascii="Arial" w:hAnsi="Arial" w:cs="Arial"/>
          <w:b/>
          <w:bCs/>
          <w:sz w:val="20"/>
          <w:szCs w:val="20"/>
        </w:rPr>
      </w:pPr>
    </w:p>
    <w:p w14:paraId="48E3FAE4" w14:textId="77777777" w:rsidR="005F078C" w:rsidRPr="005F078C" w:rsidRDefault="005F078C" w:rsidP="005F078C">
      <w:pPr>
        <w:pStyle w:val="Prrafodelista"/>
        <w:snapToGrid w:val="0"/>
        <w:spacing w:after="240" w:line="360" w:lineRule="auto"/>
        <w:ind w:left="360"/>
        <w:jc w:val="both"/>
        <w:rPr>
          <w:rFonts w:ascii="Arial" w:hAnsi="Arial" w:cs="Arial"/>
          <w:b/>
          <w:bCs/>
          <w:sz w:val="20"/>
          <w:szCs w:val="20"/>
        </w:rPr>
      </w:pPr>
      <w:r w:rsidRPr="005F078C">
        <w:rPr>
          <w:rFonts w:ascii="Arial" w:hAnsi="Arial" w:cs="Arial"/>
          <w:b/>
          <w:bCs/>
          <w:sz w:val="20"/>
          <w:szCs w:val="20"/>
        </w:rPr>
        <w:t>PROVINCIA DE CORRIENTES</w:t>
      </w:r>
    </w:p>
    <w:p w14:paraId="6D1CE2A7" w14:textId="77777777" w:rsidR="005F078C" w:rsidRPr="005F078C" w:rsidRDefault="005F078C" w:rsidP="005F078C">
      <w:pPr>
        <w:pStyle w:val="Prrafodelista"/>
        <w:snapToGrid w:val="0"/>
        <w:spacing w:after="240" w:line="360" w:lineRule="auto"/>
        <w:ind w:left="360"/>
        <w:jc w:val="both"/>
        <w:rPr>
          <w:rFonts w:ascii="Arial" w:hAnsi="Arial" w:cs="Arial"/>
          <w:sz w:val="20"/>
          <w:szCs w:val="20"/>
        </w:rPr>
      </w:pPr>
      <w:r w:rsidRPr="005F078C">
        <w:rPr>
          <w:rFonts w:ascii="Arial" w:hAnsi="Arial" w:cs="Arial"/>
          <w:bCs/>
          <w:sz w:val="20"/>
          <w:szCs w:val="20"/>
        </w:rPr>
        <w:t>▪ RÉGIMEN DE REGULARIZACIÓN. FACILIDADES DE PAGO AL 31/12</w:t>
      </w:r>
    </w:p>
    <w:p w14:paraId="08301B1B" w14:textId="77777777" w:rsidR="005F078C" w:rsidRPr="005F078C" w:rsidRDefault="005F078C" w:rsidP="005F078C">
      <w:pPr>
        <w:pStyle w:val="Prrafodelista"/>
        <w:snapToGrid w:val="0"/>
        <w:spacing w:after="240" w:line="360" w:lineRule="auto"/>
        <w:ind w:left="360"/>
        <w:jc w:val="both"/>
        <w:rPr>
          <w:rFonts w:ascii="Arial" w:hAnsi="Arial" w:cs="Arial"/>
          <w:sz w:val="20"/>
          <w:szCs w:val="20"/>
        </w:rPr>
      </w:pPr>
      <w:r w:rsidRPr="005F078C">
        <w:rPr>
          <w:rFonts w:ascii="Arial" w:hAnsi="Arial" w:cs="Arial"/>
          <w:bCs/>
          <w:sz w:val="20"/>
          <w:szCs w:val="20"/>
        </w:rPr>
        <w:t>▪ RÉGIMEN DE REGULARIZACIÓN. JUICIO AL 31/12</w:t>
      </w:r>
    </w:p>
    <w:p w14:paraId="388C86CB" w14:textId="77777777" w:rsidR="005F078C" w:rsidRPr="005F078C" w:rsidRDefault="005F078C" w:rsidP="005F078C">
      <w:pPr>
        <w:pStyle w:val="Prrafodelista"/>
        <w:snapToGrid w:val="0"/>
        <w:spacing w:after="240" w:line="360" w:lineRule="auto"/>
        <w:ind w:left="360"/>
        <w:jc w:val="both"/>
        <w:rPr>
          <w:rFonts w:ascii="Arial" w:hAnsi="Arial" w:cs="Arial"/>
          <w:sz w:val="20"/>
          <w:szCs w:val="20"/>
        </w:rPr>
      </w:pPr>
    </w:p>
    <w:p w14:paraId="021BE521" w14:textId="77777777" w:rsidR="005F078C" w:rsidRPr="005F078C" w:rsidRDefault="005F078C" w:rsidP="005F078C">
      <w:pPr>
        <w:pStyle w:val="Prrafodelista"/>
        <w:snapToGrid w:val="0"/>
        <w:spacing w:after="240" w:line="360" w:lineRule="auto"/>
        <w:ind w:left="360"/>
        <w:jc w:val="both"/>
        <w:rPr>
          <w:rFonts w:ascii="Arial" w:hAnsi="Arial" w:cs="Arial"/>
          <w:sz w:val="20"/>
          <w:szCs w:val="20"/>
        </w:rPr>
      </w:pPr>
      <w:r w:rsidRPr="005F078C">
        <w:rPr>
          <w:rFonts w:ascii="Arial" w:hAnsi="Arial" w:cs="Arial"/>
          <w:b/>
          <w:bCs/>
          <w:sz w:val="20"/>
          <w:szCs w:val="20"/>
        </w:rPr>
        <w:t>PROVINCIA DE ENTRE RIOS</w:t>
      </w:r>
    </w:p>
    <w:p w14:paraId="0331CC21" w14:textId="77777777" w:rsidR="005F078C" w:rsidRPr="005F078C" w:rsidRDefault="005F078C" w:rsidP="005F078C">
      <w:pPr>
        <w:pStyle w:val="Prrafodelista"/>
        <w:snapToGrid w:val="0"/>
        <w:spacing w:after="240" w:line="360" w:lineRule="auto"/>
        <w:ind w:left="360"/>
        <w:jc w:val="both"/>
        <w:rPr>
          <w:rFonts w:ascii="Arial" w:hAnsi="Arial" w:cs="Arial"/>
          <w:bCs/>
          <w:sz w:val="20"/>
          <w:szCs w:val="20"/>
        </w:rPr>
      </w:pPr>
      <w:r w:rsidRPr="005F078C">
        <w:rPr>
          <w:rFonts w:ascii="Arial" w:hAnsi="Arial" w:cs="Arial"/>
          <w:bCs/>
          <w:sz w:val="20"/>
          <w:szCs w:val="20"/>
        </w:rPr>
        <w:t>▪ INGRESOS BRUTOS. NUEVO RÉGIMEN DE RETENCIÓN Y PERCEPCIÓN X PADRÓN</w:t>
      </w:r>
    </w:p>
    <w:p w14:paraId="2870B6C1" w14:textId="77777777" w:rsidR="005F078C" w:rsidRPr="005F078C" w:rsidRDefault="005F078C" w:rsidP="005F078C">
      <w:pPr>
        <w:pStyle w:val="Prrafodelista"/>
        <w:snapToGrid w:val="0"/>
        <w:spacing w:after="240" w:line="360" w:lineRule="auto"/>
        <w:ind w:left="360"/>
        <w:jc w:val="both"/>
        <w:rPr>
          <w:rFonts w:ascii="Arial" w:hAnsi="Arial" w:cs="Arial"/>
          <w:sz w:val="20"/>
          <w:szCs w:val="20"/>
        </w:rPr>
      </w:pPr>
    </w:p>
    <w:p w14:paraId="071FCD66" w14:textId="77777777" w:rsidR="005F078C" w:rsidRPr="005F078C" w:rsidRDefault="005F078C" w:rsidP="005F078C">
      <w:pPr>
        <w:pStyle w:val="Prrafodelista"/>
        <w:snapToGrid w:val="0"/>
        <w:spacing w:after="240" w:line="360" w:lineRule="auto"/>
        <w:ind w:left="360"/>
        <w:jc w:val="both"/>
        <w:rPr>
          <w:rFonts w:ascii="Arial" w:hAnsi="Arial" w:cs="Arial"/>
          <w:sz w:val="20"/>
          <w:szCs w:val="20"/>
        </w:rPr>
      </w:pPr>
      <w:r w:rsidRPr="005F078C">
        <w:rPr>
          <w:rFonts w:ascii="Arial" w:hAnsi="Arial" w:cs="Arial"/>
          <w:b/>
          <w:bCs/>
          <w:sz w:val="20"/>
          <w:szCs w:val="20"/>
        </w:rPr>
        <w:t>PROVINCIA DE RÍO NEGRO</w:t>
      </w:r>
    </w:p>
    <w:p w14:paraId="6A17723B" w14:textId="77777777" w:rsidR="005F078C" w:rsidRPr="005F078C" w:rsidRDefault="005F078C" w:rsidP="005F078C">
      <w:pPr>
        <w:pStyle w:val="Prrafodelista"/>
        <w:snapToGrid w:val="0"/>
        <w:spacing w:after="240" w:line="360" w:lineRule="auto"/>
        <w:ind w:left="360"/>
        <w:jc w:val="both"/>
        <w:rPr>
          <w:rFonts w:ascii="Arial" w:hAnsi="Arial" w:cs="Arial"/>
          <w:bCs/>
          <w:sz w:val="20"/>
          <w:szCs w:val="20"/>
        </w:rPr>
      </w:pPr>
      <w:r w:rsidRPr="005F078C">
        <w:rPr>
          <w:rFonts w:ascii="Arial" w:hAnsi="Arial" w:cs="Arial"/>
          <w:bCs/>
          <w:sz w:val="20"/>
          <w:szCs w:val="20"/>
        </w:rPr>
        <w:t>▪ INGRESOS BRUTOS. NUEVA ALÍCUOTA IMPOSITIVA. SERVICIOS FINANCIEROS</w:t>
      </w:r>
    </w:p>
    <w:p w14:paraId="208639C5" w14:textId="77777777" w:rsidR="005F078C" w:rsidRPr="005F078C" w:rsidRDefault="005F078C" w:rsidP="005F078C">
      <w:pPr>
        <w:pStyle w:val="Prrafodelista"/>
        <w:snapToGrid w:val="0"/>
        <w:spacing w:after="240" w:line="360" w:lineRule="auto"/>
        <w:ind w:left="360"/>
        <w:jc w:val="both"/>
        <w:rPr>
          <w:rFonts w:ascii="Arial" w:hAnsi="Arial" w:cs="Arial"/>
          <w:b/>
          <w:bCs/>
          <w:sz w:val="20"/>
          <w:szCs w:val="20"/>
        </w:rPr>
      </w:pPr>
    </w:p>
    <w:p w14:paraId="58630977" w14:textId="77777777" w:rsidR="005F078C" w:rsidRPr="005F078C" w:rsidRDefault="005F078C" w:rsidP="005F078C">
      <w:pPr>
        <w:pStyle w:val="Prrafodelista"/>
        <w:snapToGrid w:val="0"/>
        <w:spacing w:after="240" w:line="360" w:lineRule="auto"/>
        <w:ind w:left="360"/>
        <w:jc w:val="both"/>
        <w:rPr>
          <w:rFonts w:ascii="Arial" w:hAnsi="Arial" w:cs="Arial"/>
          <w:b/>
          <w:bCs/>
          <w:sz w:val="20"/>
          <w:szCs w:val="20"/>
        </w:rPr>
      </w:pPr>
      <w:r w:rsidRPr="005F078C">
        <w:rPr>
          <w:rFonts w:ascii="Arial" w:hAnsi="Arial" w:cs="Arial"/>
          <w:b/>
          <w:bCs/>
          <w:sz w:val="20"/>
          <w:szCs w:val="20"/>
        </w:rPr>
        <w:t>PROVINCIA DE BUENOS AIRES</w:t>
      </w:r>
    </w:p>
    <w:p w14:paraId="6A6EFE55" w14:textId="77777777" w:rsidR="005F078C" w:rsidRPr="005F078C" w:rsidRDefault="005F078C" w:rsidP="005F078C">
      <w:pPr>
        <w:pStyle w:val="Prrafodelista"/>
        <w:snapToGrid w:val="0"/>
        <w:spacing w:after="240" w:line="360" w:lineRule="auto"/>
        <w:ind w:left="360"/>
        <w:jc w:val="both"/>
        <w:rPr>
          <w:rFonts w:ascii="Arial" w:hAnsi="Arial" w:cs="Arial"/>
          <w:bCs/>
          <w:sz w:val="20"/>
          <w:szCs w:val="20"/>
        </w:rPr>
      </w:pPr>
      <w:r w:rsidRPr="005F078C">
        <w:rPr>
          <w:rFonts w:ascii="Arial" w:hAnsi="Arial" w:cs="Arial"/>
          <w:bCs/>
          <w:sz w:val="20"/>
          <w:szCs w:val="20"/>
        </w:rPr>
        <w:t>▪ RÉGIMEN DE REGULARIZACIÓN. FACILIDADES DE PAGO. AUTOMOTOR</w:t>
      </w:r>
    </w:p>
    <w:p w14:paraId="3F1FF67E" w14:textId="77777777" w:rsidR="005F078C" w:rsidRPr="005F078C" w:rsidRDefault="005F078C" w:rsidP="005F078C">
      <w:pPr>
        <w:pStyle w:val="Prrafodelista"/>
        <w:snapToGrid w:val="0"/>
        <w:spacing w:after="240" w:line="360" w:lineRule="auto"/>
        <w:ind w:left="360"/>
        <w:jc w:val="both"/>
        <w:rPr>
          <w:rFonts w:ascii="Arial" w:hAnsi="Arial" w:cs="Arial"/>
          <w:sz w:val="20"/>
          <w:szCs w:val="20"/>
        </w:rPr>
      </w:pPr>
    </w:p>
    <w:p w14:paraId="48402407" w14:textId="77777777" w:rsidR="005F078C" w:rsidRPr="005F078C" w:rsidRDefault="005F078C" w:rsidP="005F078C">
      <w:pPr>
        <w:pStyle w:val="Prrafodelista"/>
        <w:snapToGrid w:val="0"/>
        <w:spacing w:after="240" w:line="360" w:lineRule="auto"/>
        <w:ind w:left="360"/>
        <w:jc w:val="both"/>
        <w:rPr>
          <w:rFonts w:ascii="Arial" w:hAnsi="Arial" w:cs="Arial"/>
          <w:sz w:val="20"/>
          <w:szCs w:val="20"/>
        </w:rPr>
      </w:pPr>
      <w:r w:rsidRPr="005F078C">
        <w:rPr>
          <w:rFonts w:ascii="Arial" w:hAnsi="Arial" w:cs="Arial"/>
          <w:b/>
          <w:bCs/>
          <w:sz w:val="20"/>
          <w:szCs w:val="20"/>
        </w:rPr>
        <w:t>PROVINCIA DE SALTA</w:t>
      </w:r>
    </w:p>
    <w:p w14:paraId="5FB2FBBB" w14:textId="77777777" w:rsidR="005F078C" w:rsidRPr="005F078C" w:rsidRDefault="005F078C" w:rsidP="005F078C">
      <w:pPr>
        <w:pStyle w:val="Prrafodelista"/>
        <w:snapToGrid w:val="0"/>
        <w:spacing w:after="240" w:line="360" w:lineRule="auto"/>
        <w:ind w:left="360"/>
        <w:jc w:val="both"/>
        <w:rPr>
          <w:rFonts w:ascii="Arial" w:hAnsi="Arial" w:cs="Arial"/>
          <w:bCs/>
          <w:sz w:val="20"/>
          <w:szCs w:val="20"/>
        </w:rPr>
      </w:pPr>
      <w:r w:rsidRPr="005F078C">
        <w:rPr>
          <w:rFonts w:ascii="Arial" w:hAnsi="Arial" w:cs="Arial"/>
          <w:bCs/>
          <w:sz w:val="20"/>
          <w:szCs w:val="20"/>
        </w:rPr>
        <w:t>▪ INGRESOS BRUTOS. REGISTRO ÚNICO TRIBUTARIO. PADRÓN FEDERAL</w:t>
      </w:r>
    </w:p>
    <w:p w14:paraId="707010F1" w14:textId="77777777" w:rsidR="005F078C" w:rsidRPr="005F078C" w:rsidRDefault="005F078C" w:rsidP="005F078C">
      <w:pPr>
        <w:pStyle w:val="Prrafodelista"/>
        <w:snapToGrid w:val="0"/>
        <w:spacing w:after="240" w:line="360" w:lineRule="auto"/>
        <w:ind w:left="360"/>
        <w:jc w:val="both"/>
        <w:rPr>
          <w:rFonts w:ascii="Arial" w:hAnsi="Arial" w:cs="Arial"/>
          <w:b/>
          <w:bCs/>
          <w:sz w:val="20"/>
          <w:szCs w:val="20"/>
        </w:rPr>
      </w:pPr>
    </w:p>
    <w:p w14:paraId="1899A73C" w14:textId="77777777" w:rsidR="005F078C" w:rsidRDefault="005F078C" w:rsidP="005F078C">
      <w:pPr>
        <w:pStyle w:val="Prrafodelista"/>
        <w:snapToGrid w:val="0"/>
        <w:spacing w:after="240" w:line="360" w:lineRule="auto"/>
        <w:ind w:left="360"/>
        <w:contextualSpacing w:val="0"/>
        <w:jc w:val="both"/>
        <w:rPr>
          <w:rFonts w:ascii="Arial" w:hAnsi="Arial" w:cs="Arial"/>
          <w:sz w:val="20"/>
          <w:szCs w:val="20"/>
        </w:rPr>
      </w:pPr>
    </w:p>
    <w:p w14:paraId="0455F94C" w14:textId="77777777" w:rsidR="005F078C" w:rsidRPr="00452BCA" w:rsidRDefault="005F078C" w:rsidP="005F078C">
      <w:pPr>
        <w:pStyle w:val="Prrafodelista"/>
        <w:snapToGrid w:val="0"/>
        <w:spacing w:after="240" w:line="360" w:lineRule="auto"/>
        <w:ind w:left="360"/>
        <w:contextualSpacing w:val="0"/>
        <w:jc w:val="both"/>
        <w:rPr>
          <w:rFonts w:ascii="Arial" w:hAnsi="Arial" w:cs="Arial"/>
          <w:sz w:val="20"/>
          <w:szCs w:val="20"/>
        </w:rPr>
      </w:pPr>
    </w:p>
    <w:sectPr w:rsidR="005F078C" w:rsidRPr="00452BCA">
      <w:footerReference w:type="even"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D1A019" w14:textId="77777777" w:rsidR="004A3FD4" w:rsidRDefault="004A3FD4" w:rsidP="00822C07">
      <w:r>
        <w:separator/>
      </w:r>
    </w:p>
  </w:endnote>
  <w:endnote w:type="continuationSeparator" w:id="0">
    <w:p w14:paraId="37A56C0C" w14:textId="77777777" w:rsidR="004A3FD4" w:rsidRDefault="004A3FD4" w:rsidP="00822C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merodepgina"/>
      </w:rPr>
      <w:id w:val="-2010596718"/>
      <w:docPartObj>
        <w:docPartGallery w:val="Page Numbers (Bottom of Page)"/>
        <w:docPartUnique/>
      </w:docPartObj>
    </w:sdtPr>
    <w:sdtEndPr>
      <w:rPr>
        <w:rStyle w:val="Nmerodepgina"/>
      </w:rPr>
    </w:sdtEndPr>
    <w:sdtContent>
      <w:p w14:paraId="6C3AB44F" w14:textId="3C907FA6" w:rsidR="00822C07" w:rsidRDefault="00822C07" w:rsidP="002C1681">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end"/>
        </w:r>
      </w:p>
    </w:sdtContent>
  </w:sdt>
  <w:p w14:paraId="4EEF8C8B" w14:textId="77777777" w:rsidR="00822C07" w:rsidRDefault="00822C07" w:rsidP="00822C07">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merodepgina"/>
      </w:rPr>
      <w:id w:val="-1885628356"/>
      <w:docPartObj>
        <w:docPartGallery w:val="Page Numbers (Bottom of Page)"/>
        <w:docPartUnique/>
      </w:docPartObj>
    </w:sdtPr>
    <w:sdtEndPr>
      <w:rPr>
        <w:rStyle w:val="Nmerodepgina"/>
      </w:rPr>
    </w:sdtEndPr>
    <w:sdtContent>
      <w:p w14:paraId="69BCC583" w14:textId="73100D05" w:rsidR="00822C07" w:rsidRDefault="00822C07" w:rsidP="002C1681">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separate"/>
        </w:r>
        <w:r>
          <w:rPr>
            <w:rStyle w:val="Nmerodepgina"/>
            <w:noProof/>
          </w:rPr>
          <w:t>1</w:t>
        </w:r>
        <w:r>
          <w:rPr>
            <w:rStyle w:val="Nmerodepgina"/>
          </w:rPr>
          <w:fldChar w:fldCharType="end"/>
        </w:r>
      </w:p>
    </w:sdtContent>
  </w:sdt>
  <w:p w14:paraId="424F6C3D" w14:textId="77777777" w:rsidR="00822C07" w:rsidRDefault="00822C07" w:rsidP="00822C07">
    <w:pPr>
      <w:pStyle w:val="Piedep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0C15B6" w14:textId="77777777" w:rsidR="004A3FD4" w:rsidRDefault="004A3FD4" w:rsidP="00822C07">
      <w:r>
        <w:separator/>
      </w:r>
    </w:p>
  </w:footnote>
  <w:footnote w:type="continuationSeparator" w:id="0">
    <w:p w14:paraId="24E5EB86" w14:textId="77777777" w:rsidR="004A3FD4" w:rsidRDefault="004A3FD4" w:rsidP="00822C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546027"/>
    <w:multiLevelType w:val="hybridMultilevel"/>
    <w:tmpl w:val="21A66890"/>
    <w:lvl w:ilvl="0" w:tplc="CEB8147E">
      <w:start w:val="1"/>
      <w:numFmt w:val="decimal"/>
      <w:lvlText w:val="%1."/>
      <w:lvlJc w:val="left"/>
      <w:pPr>
        <w:ind w:left="360" w:hanging="360"/>
      </w:pPr>
      <w:rPr>
        <w:b/>
        <w:bCs/>
      </w:rPr>
    </w:lvl>
    <w:lvl w:ilvl="1" w:tplc="241A635C">
      <w:start w:val="1"/>
      <w:numFmt w:val="bullet"/>
      <w:lvlText w:val=""/>
      <w:lvlJc w:val="left"/>
      <w:pPr>
        <w:ind w:left="1080" w:hanging="360"/>
      </w:pPr>
      <w:rPr>
        <w:rFonts w:ascii="Wingdings" w:hAnsi="Wingdings" w:hint="default"/>
        <w:sz w:val="20"/>
      </w:r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 w15:restartNumberingAfterBreak="0">
    <w:nsid w:val="0E71353C"/>
    <w:multiLevelType w:val="hybridMultilevel"/>
    <w:tmpl w:val="D79C2850"/>
    <w:lvl w:ilvl="0" w:tplc="241A635C">
      <w:start w:val="1"/>
      <w:numFmt w:val="bullet"/>
      <w:lvlText w:val=""/>
      <w:lvlJc w:val="left"/>
      <w:pPr>
        <w:ind w:left="1133" w:hanging="360"/>
      </w:pPr>
      <w:rPr>
        <w:rFonts w:ascii="Wingdings" w:hAnsi="Wingdings" w:hint="default"/>
        <w:sz w:val="20"/>
      </w:rPr>
    </w:lvl>
    <w:lvl w:ilvl="1" w:tplc="080A0003" w:tentative="1">
      <w:start w:val="1"/>
      <w:numFmt w:val="bullet"/>
      <w:lvlText w:val="o"/>
      <w:lvlJc w:val="left"/>
      <w:pPr>
        <w:ind w:left="1853" w:hanging="360"/>
      </w:pPr>
      <w:rPr>
        <w:rFonts w:ascii="Courier New" w:hAnsi="Courier New" w:hint="default"/>
      </w:rPr>
    </w:lvl>
    <w:lvl w:ilvl="2" w:tplc="080A0005" w:tentative="1">
      <w:start w:val="1"/>
      <w:numFmt w:val="bullet"/>
      <w:lvlText w:val=""/>
      <w:lvlJc w:val="left"/>
      <w:pPr>
        <w:ind w:left="2573" w:hanging="360"/>
      </w:pPr>
      <w:rPr>
        <w:rFonts w:ascii="Wingdings" w:hAnsi="Wingdings" w:hint="default"/>
      </w:rPr>
    </w:lvl>
    <w:lvl w:ilvl="3" w:tplc="080A0001" w:tentative="1">
      <w:start w:val="1"/>
      <w:numFmt w:val="bullet"/>
      <w:lvlText w:val=""/>
      <w:lvlJc w:val="left"/>
      <w:pPr>
        <w:ind w:left="3293" w:hanging="360"/>
      </w:pPr>
      <w:rPr>
        <w:rFonts w:ascii="Symbol" w:hAnsi="Symbol" w:hint="default"/>
      </w:rPr>
    </w:lvl>
    <w:lvl w:ilvl="4" w:tplc="080A0003" w:tentative="1">
      <w:start w:val="1"/>
      <w:numFmt w:val="bullet"/>
      <w:lvlText w:val="o"/>
      <w:lvlJc w:val="left"/>
      <w:pPr>
        <w:ind w:left="4013" w:hanging="360"/>
      </w:pPr>
      <w:rPr>
        <w:rFonts w:ascii="Courier New" w:hAnsi="Courier New" w:hint="default"/>
      </w:rPr>
    </w:lvl>
    <w:lvl w:ilvl="5" w:tplc="080A0005" w:tentative="1">
      <w:start w:val="1"/>
      <w:numFmt w:val="bullet"/>
      <w:lvlText w:val=""/>
      <w:lvlJc w:val="left"/>
      <w:pPr>
        <w:ind w:left="4733" w:hanging="360"/>
      </w:pPr>
      <w:rPr>
        <w:rFonts w:ascii="Wingdings" w:hAnsi="Wingdings" w:hint="default"/>
      </w:rPr>
    </w:lvl>
    <w:lvl w:ilvl="6" w:tplc="080A0001" w:tentative="1">
      <w:start w:val="1"/>
      <w:numFmt w:val="bullet"/>
      <w:lvlText w:val=""/>
      <w:lvlJc w:val="left"/>
      <w:pPr>
        <w:ind w:left="5453" w:hanging="360"/>
      </w:pPr>
      <w:rPr>
        <w:rFonts w:ascii="Symbol" w:hAnsi="Symbol" w:hint="default"/>
      </w:rPr>
    </w:lvl>
    <w:lvl w:ilvl="7" w:tplc="080A0003" w:tentative="1">
      <w:start w:val="1"/>
      <w:numFmt w:val="bullet"/>
      <w:lvlText w:val="o"/>
      <w:lvlJc w:val="left"/>
      <w:pPr>
        <w:ind w:left="6173" w:hanging="360"/>
      </w:pPr>
      <w:rPr>
        <w:rFonts w:ascii="Courier New" w:hAnsi="Courier New" w:hint="default"/>
      </w:rPr>
    </w:lvl>
    <w:lvl w:ilvl="8" w:tplc="080A0005" w:tentative="1">
      <w:start w:val="1"/>
      <w:numFmt w:val="bullet"/>
      <w:lvlText w:val=""/>
      <w:lvlJc w:val="left"/>
      <w:pPr>
        <w:ind w:left="6893" w:hanging="360"/>
      </w:pPr>
      <w:rPr>
        <w:rFonts w:ascii="Wingdings" w:hAnsi="Wingdings" w:hint="default"/>
      </w:rPr>
    </w:lvl>
  </w:abstractNum>
  <w:abstractNum w:abstractNumId="2" w15:restartNumberingAfterBreak="0">
    <w:nsid w:val="1647510D"/>
    <w:multiLevelType w:val="hybridMultilevel"/>
    <w:tmpl w:val="E444A0EE"/>
    <w:lvl w:ilvl="0" w:tplc="241A635C">
      <w:start w:val="1"/>
      <w:numFmt w:val="bullet"/>
      <w:lvlText w:val=""/>
      <w:lvlJc w:val="left"/>
      <w:pPr>
        <w:ind w:left="1068" w:hanging="360"/>
      </w:pPr>
      <w:rPr>
        <w:rFonts w:ascii="Wingdings" w:hAnsi="Wingdings" w:hint="default"/>
        <w:color w:val="auto"/>
        <w:sz w:val="20"/>
      </w:rPr>
    </w:lvl>
    <w:lvl w:ilvl="1" w:tplc="080A0003" w:tentative="1">
      <w:start w:val="1"/>
      <w:numFmt w:val="bullet"/>
      <w:lvlText w:val="o"/>
      <w:lvlJc w:val="left"/>
      <w:pPr>
        <w:ind w:left="1800" w:hanging="360"/>
      </w:pPr>
      <w:rPr>
        <w:rFonts w:ascii="Courier New" w:hAnsi="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 w15:restartNumberingAfterBreak="0">
    <w:nsid w:val="3FC40850"/>
    <w:multiLevelType w:val="hybridMultilevel"/>
    <w:tmpl w:val="DD9680DE"/>
    <w:lvl w:ilvl="0" w:tplc="241A635C">
      <w:start w:val="1"/>
      <w:numFmt w:val="bullet"/>
      <w:lvlText w:val=""/>
      <w:lvlJc w:val="left"/>
      <w:pPr>
        <w:ind w:left="1068" w:hanging="360"/>
      </w:pPr>
      <w:rPr>
        <w:rFonts w:ascii="Wingdings" w:hAnsi="Wingdings" w:hint="default"/>
        <w:sz w:val="20"/>
      </w:rPr>
    </w:lvl>
    <w:lvl w:ilvl="1" w:tplc="7E502C3C">
      <w:start w:val="1"/>
      <w:numFmt w:val="bullet"/>
      <w:lvlText w:val=""/>
      <w:lvlJc w:val="left"/>
      <w:pPr>
        <w:ind w:left="1080" w:hanging="360"/>
      </w:pPr>
      <w:rPr>
        <w:rFonts w:ascii="Symbol" w:hAnsi="Symbol" w:hint="default"/>
        <w:color w:val="auto"/>
      </w:rPr>
    </w:lvl>
    <w:lvl w:ilvl="2" w:tplc="7E502C3C">
      <w:start w:val="1"/>
      <w:numFmt w:val="bullet"/>
      <w:lvlText w:val=""/>
      <w:lvlJc w:val="left"/>
      <w:pPr>
        <w:ind w:left="2508" w:hanging="360"/>
      </w:pPr>
      <w:rPr>
        <w:rFonts w:ascii="Symbol" w:hAnsi="Symbol" w:hint="default"/>
        <w:color w:val="auto"/>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hint="default"/>
      </w:rPr>
    </w:lvl>
    <w:lvl w:ilvl="8" w:tplc="080A0005" w:tentative="1">
      <w:start w:val="1"/>
      <w:numFmt w:val="bullet"/>
      <w:lvlText w:val=""/>
      <w:lvlJc w:val="left"/>
      <w:pPr>
        <w:ind w:left="6828" w:hanging="360"/>
      </w:pPr>
      <w:rPr>
        <w:rFonts w:ascii="Wingdings" w:hAnsi="Wingdings" w:hint="default"/>
      </w:rPr>
    </w:lvl>
  </w:abstractNum>
  <w:num w:numId="1" w16cid:durableId="742147596">
    <w:abstractNumId w:val="0"/>
  </w:num>
  <w:num w:numId="2" w16cid:durableId="774712857">
    <w:abstractNumId w:val="3"/>
  </w:num>
  <w:num w:numId="3" w16cid:durableId="1001547029">
    <w:abstractNumId w:val="2"/>
  </w:num>
  <w:num w:numId="4" w16cid:durableId="200789928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47A0"/>
    <w:rsid w:val="001A164A"/>
    <w:rsid w:val="001B7F7B"/>
    <w:rsid w:val="00225107"/>
    <w:rsid w:val="00273823"/>
    <w:rsid w:val="00275AF3"/>
    <w:rsid w:val="003160B0"/>
    <w:rsid w:val="00405D56"/>
    <w:rsid w:val="00452BCA"/>
    <w:rsid w:val="004A3FD4"/>
    <w:rsid w:val="005416C7"/>
    <w:rsid w:val="0058641D"/>
    <w:rsid w:val="005F078C"/>
    <w:rsid w:val="007120CC"/>
    <w:rsid w:val="0075353C"/>
    <w:rsid w:val="007F7230"/>
    <w:rsid w:val="00822C07"/>
    <w:rsid w:val="00837B4C"/>
    <w:rsid w:val="00845CFF"/>
    <w:rsid w:val="00886B6B"/>
    <w:rsid w:val="00932C90"/>
    <w:rsid w:val="00943264"/>
    <w:rsid w:val="009B1117"/>
    <w:rsid w:val="009F049B"/>
    <w:rsid w:val="00BA6757"/>
    <w:rsid w:val="00C260F3"/>
    <w:rsid w:val="00C53CF3"/>
    <w:rsid w:val="00CC3405"/>
    <w:rsid w:val="00D066B8"/>
    <w:rsid w:val="00D231F4"/>
    <w:rsid w:val="00D447A0"/>
    <w:rsid w:val="00DC4F39"/>
    <w:rsid w:val="00DD0C44"/>
    <w:rsid w:val="00E67A45"/>
    <w:rsid w:val="00EA734C"/>
    <w:rsid w:val="00F069AD"/>
    <w:rsid w:val="00F619AD"/>
    <w:rsid w:val="00FA1F3D"/>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BA2889"/>
  <w15:chartTrackingRefBased/>
  <w15:docId w15:val="{163A5EB6-0B22-8C45-A9D6-EA2D8474B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s-A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D447A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D447A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D447A0"/>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D447A0"/>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D447A0"/>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D447A0"/>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D447A0"/>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D447A0"/>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D447A0"/>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447A0"/>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D447A0"/>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D447A0"/>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D447A0"/>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D447A0"/>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D447A0"/>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D447A0"/>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D447A0"/>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D447A0"/>
    <w:rPr>
      <w:rFonts w:eastAsiaTheme="majorEastAsia" w:cstheme="majorBidi"/>
      <w:color w:val="272727" w:themeColor="text1" w:themeTint="D8"/>
    </w:rPr>
  </w:style>
  <w:style w:type="paragraph" w:styleId="Ttulo">
    <w:name w:val="Title"/>
    <w:basedOn w:val="Normal"/>
    <w:next w:val="Normal"/>
    <w:link w:val="TtuloCar"/>
    <w:uiPriority w:val="10"/>
    <w:qFormat/>
    <w:rsid w:val="00D447A0"/>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D447A0"/>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D447A0"/>
    <w:pPr>
      <w:numPr>
        <w:ilvl w:val="1"/>
      </w:numPr>
      <w:spacing w:after="160"/>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D447A0"/>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D447A0"/>
    <w:pPr>
      <w:spacing w:before="160" w:after="160"/>
      <w:jc w:val="center"/>
    </w:pPr>
    <w:rPr>
      <w:i/>
      <w:iCs/>
      <w:color w:val="404040" w:themeColor="text1" w:themeTint="BF"/>
    </w:rPr>
  </w:style>
  <w:style w:type="character" w:customStyle="1" w:styleId="CitaCar">
    <w:name w:val="Cita Car"/>
    <w:basedOn w:val="Fuentedeprrafopredeter"/>
    <w:link w:val="Cita"/>
    <w:uiPriority w:val="29"/>
    <w:rsid w:val="00D447A0"/>
    <w:rPr>
      <w:i/>
      <w:iCs/>
      <w:color w:val="404040" w:themeColor="text1" w:themeTint="BF"/>
    </w:rPr>
  </w:style>
  <w:style w:type="paragraph" w:styleId="Prrafodelista">
    <w:name w:val="List Paragraph"/>
    <w:basedOn w:val="Normal"/>
    <w:uiPriority w:val="34"/>
    <w:qFormat/>
    <w:rsid w:val="00D447A0"/>
    <w:pPr>
      <w:ind w:left="720"/>
      <w:contextualSpacing/>
    </w:pPr>
  </w:style>
  <w:style w:type="character" w:styleId="nfasisintenso">
    <w:name w:val="Intense Emphasis"/>
    <w:basedOn w:val="Fuentedeprrafopredeter"/>
    <w:uiPriority w:val="21"/>
    <w:qFormat/>
    <w:rsid w:val="00D447A0"/>
    <w:rPr>
      <w:i/>
      <w:iCs/>
      <w:color w:val="0F4761" w:themeColor="accent1" w:themeShade="BF"/>
    </w:rPr>
  </w:style>
  <w:style w:type="paragraph" w:styleId="Citadestacada">
    <w:name w:val="Intense Quote"/>
    <w:basedOn w:val="Normal"/>
    <w:next w:val="Normal"/>
    <w:link w:val="CitadestacadaCar"/>
    <w:uiPriority w:val="30"/>
    <w:qFormat/>
    <w:rsid w:val="00D447A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D447A0"/>
    <w:rPr>
      <w:i/>
      <w:iCs/>
      <w:color w:val="0F4761" w:themeColor="accent1" w:themeShade="BF"/>
    </w:rPr>
  </w:style>
  <w:style w:type="character" w:styleId="Referenciaintensa">
    <w:name w:val="Intense Reference"/>
    <w:basedOn w:val="Fuentedeprrafopredeter"/>
    <w:uiPriority w:val="32"/>
    <w:qFormat/>
    <w:rsid w:val="00D447A0"/>
    <w:rPr>
      <w:b/>
      <w:bCs/>
      <w:smallCaps/>
      <w:color w:val="0F4761" w:themeColor="accent1" w:themeShade="BF"/>
      <w:spacing w:val="5"/>
    </w:rPr>
  </w:style>
  <w:style w:type="paragraph" w:styleId="Encabezado">
    <w:name w:val="header"/>
    <w:basedOn w:val="Normal"/>
    <w:link w:val="EncabezadoCar"/>
    <w:uiPriority w:val="99"/>
    <w:unhideWhenUsed/>
    <w:rsid w:val="00822C07"/>
    <w:pPr>
      <w:tabs>
        <w:tab w:val="center" w:pos="4419"/>
        <w:tab w:val="right" w:pos="8838"/>
      </w:tabs>
    </w:pPr>
  </w:style>
  <w:style w:type="character" w:customStyle="1" w:styleId="EncabezadoCar">
    <w:name w:val="Encabezado Car"/>
    <w:basedOn w:val="Fuentedeprrafopredeter"/>
    <w:link w:val="Encabezado"/>
    <w:uiPriority w:val="99"/>
    <w:rsid w:val="00822C07"/>
  </w:style>
  <w:style w:type="paragraph" w:styleId="Piedepgina">
    <w:name w:val="footer"/>
    <w:basedOn w:val="Normal"/>
    <w:link w:val="PiedepginaCar"/>
    <w:uiPriority w:val="99"/>
    <w:unhideWhenUsed/>
    <w:rsid w:val="00822C07"/>
    <w:pPr>
      <w:tabs>
        <w:tab w:val="center" w:pos="4419"/>
        <w:tab w:val="right" w:pos="8838"/>
      </w:tabs>
    </w:pPr>
  </w:style>
  <w:style w:type="character" w:customStyle="1" w:styleId="PiedepginaCar">
    <w:name w:val="Pie de página Car"/>
    <w:basedOn w:val="Fuentedeprrafopredeter"/>
    <w:link w:val="Piedepgina"/>
    <w:uiPriority w:val="99"/>
    <w:rsid w:val="00822C07"/>
  </w:style>
  <w:style w:type="character" w:styleId="Nmerodepgina">
    <w:name w:val="page number"/>
    <w:basedOn w:val="Fuentedeprrafopredeter"/>
    <w:uiPriority w:val="99"/>
    <w:semiHidden/>
    <w:unhideWhenUsed/>
    <w:rsid w:val="00822C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2133224">
      <w:bodyDiv w:val="1"/>
      <w:marLeft w:val="0"/>
      <w:marRight w:val="0"/>
      <w:marTop w:val="0"/>
      <w:marBottom w:val="0"/>
      <w:divBdr>
        <w:top w:val="none" w:sz="0" w:space="0" w:color="auto"/>
        <w:left w:val="none" w:sz="0" w:space="0" w:color="auto"/>
        <w:bottom w:val="none" w:sz="0" w:space="0" w:color="auto"/>
        <w:right w:val="none" w:sz="0" w:space="0" w:color="auto"/>
      </w:divBdr>
    </w:div>
    <w:div w:id="601573685">
      <w:bodyDiv w:val="1"/>
      <w:marLeft w:val="0"/>
      <w:marRight w:val="0"/>
      <w:marTop w:val="0"/>
      <w:marBottom w:val="0"/>
      <w:divBdr>
        <w:top w:val="none" w:sz="0" w:space="0" w:color="auto"/>
        <w:left w:val="none" w:sz="0" w:space="0" w:color="auto"/>
        <w:bottom w:val="none" w:sz="0" w:space="0" w:color="auto"/>
        <w:right w:val="none" w:sz="0" w:space="0" w:color="auto"/>
      </w:divBdr>
    </w:div>
    <w:div w:id="1321933187">
      <w:bodyDiv w:val="1"/>
      <w:marLeft w:val="0"/>
      <w:marRight w:val="0"/>
      <w:marTop w:val="0"/>
      <w:marBottom w:val="0"/>
      <w:divBdr>
        <w:top w:val="none" w:sz="0" w:space="0" w:color="auto"/>
        <w:left w:val="none" w:sz="0" w:space="0" w:color="auto"/>
        <w:bottom w:val="none" w:sz="0" w:space="0" w:color="auto"/>
        <w:right w:val="none" w:sz="0" w:space="0" w:color="auto"/>
      </w:divBdr>
    </w:div>
    <w:div w:id="2142765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6</Pages>
  <Words>1766</Words>
  <Characters>9219</Characters>
  <Application>Microsoft Office Word</Application>
  <DocSecurity>0</DocSecurity>
  <Lines>329</Lines>
  <Paragraphs>144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Francisco Reyes</dc:creator>
  <cp:keywords/>
  <dc:description/>
  <cp:lastModifiedBy>Gustavo Grinberg</cp:lastModifiedBy>
  <cp:revision>21</cp:revision>
  <dcterms:created xsi:type="dcterms:W3CDTF">2024-08-11T23:16:00Z</dcterms:created>
  <dcterms:modified xsi:type="dcterms:W3CDTF">2024-08-15T19:27:00Z</dcterms:modified>
</cp:coreProperties>
</file>